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814F7" w14:textId="325BCA97" w:rsidR="00D2197C" w:rsidRPr="00F53999" w:rsidRDefault="00951D2E" w:rsidP="00F53999">
      <w:pPr>
        <w:pStyle w:val="NHFTitle"/>
      </w:pPr>
      <w:bookmarkStart w:id="0" w:name="_Hlk103688931"/>
      <w:bookmarkEnd w:id="0"/>
      <w:r>
        <w:t>How many homes did housing associations</w:t>
      </w:r>
      <w:r w:rsidR="00D1340F">
        <w:t xml:space="preserve"> </w:t>
      </w:r>
      <w:r>
        <w:t>deliver</w:t>
      </w:r>
      <w:r w:rsidR="00D1340F">
        <w:t xml:space="preserve"> </w:t>
      </w:r>
      <w:r w:rsidR="00E12A9A">
        <w:t>in</w:t>
      </w:r>
      <w:r w:rsidR="00D1340F">
        <w:t xml:space="preserve"> </w:t>
      </w:r>
      <w:r w:rsidR="00E12A9A">
        <w:t>Q</w:t>
      </w:r>
      <w:r w:rsidR="0042427B">
        <w:t>1</w:t>
      </w:r>
      <w:r w:rsidR="00D1340F">
        <w:t xml:space="preserve"> </w:t>
      </w:r>
      <w:r w:rsidR="00E12A9A">
        <w:t>202</w:t>
      </w:r>
      <w:r w:rsidR="005C249E">
        <w:t>4</w:t>
      </w:r>
      <w:r w:rsidR="00E12A9A">
        <w:t>/2</w:t>
      </w:r>
      <w:r w:rsidR="005C249E">
        <w:t>5</w:t>
      </w:r>
      <w:r w:rsidR="00E12A9A">
        <w:t>?</w:t>
      </w:r>
    </w:p>
    <w:p w14:paraId="69090984" w14:textId="7C279EED" w:rsidR="0072195F" w:rsidRPr="00F53999" w:rsidRDefault="0072195F" w:rsidP="00D67B48">
      <w:pPr>
        <w:rPr>
          <w:rStyle w:val="NHFsubtitle"/>
        </w:rPr>
      </w:pPr>
    </w:p>
    <w:p w14:paraId="68DC6771" w14:textId="5ECF19FD" w:rsidR="00FB0089" w:rsidRPr="00F53999" w:rsidRDefault="0072195F" w:rsidP="00D67B48">
      <w:pPr>
        <w:rPr>
          <w:rStyle w:val="NHFsubtitle"/>
        </w:rPr>
      </w:pPr>
      <w:r w:rsidRPr="00F53999">
        <w:rPr>
          <w:rStyle w:val="NHFsubtitle"/>
        </w:rPr>
        <w:t xml:space="preserve">Briefing </w:t>
      </w:r>
      <w:r w:rsidR="00A51B9A">
        <w:rPr>
          <w:rStyle w:val="NHFsubtitle"/>
        </w:rPr>
        <w:t>note</w:t>
      </w:r>
    </w:p>
    <w:p w14:paraId="6A795C33" w14:textId="3F156D71" w:rsidR="00D67B48" w:rsidRPr="00F53999" w:rsidRDefault="004678FD" w:rsidP="00D67B48">
      <w:pPr>
        <w:pStyle w:val="NHFHeading2"/>
        <w:rPr>
          <w:rStyle w:val="NHFsubtitle"/>
          <w:sz w:val="32"/>
        </w:rPr>
      </w:pPr>
      <w:r>
        <w:rPr>
          <w:rStyle w:val="NHFsubtitle"/>
          <w:sz w:val="32"/>
        </w:rPr>
        <w:t>0</w:t>
      </w:r>
      <w:r w:rsidR="009843F2">
        <w:rPr>
          <w:rStyle w:val="NHFsubtitle"/>
          <w:sz w:val="32"/>
        </w:rPr>
        <w:t>9</w:t>
      </w:r>
      <w:r w:rsidR="000269AB" w:rsidRPr="001B49BB">
        <w:rPr>
          <w:rStyle w:val="NHFsubtitle"/>
          <w:sz w:val="32"/>
        </w:rPr>
        <w:t xml:space="preserve"> </w:t>
      </w:r>
      <w:r w:rsidR="00AF64B2">
        <w:rPr>
          <w:rStyle w:val="NHFsubtitle"/>
          <w:sz w:val="32"/>
        </w:rPr>
        <w:t>October</w:t>
      </w:r>
      <w:r w:rsidR="000E10FB" w:rsidRPr="001B49BB">
        <w:rPr>
          <w:rStyle w:val="NHFsubtitle"/>
          <w:sz w:val="32"/>
        </w:rPr>
        <w:t xml:space="preserve"> </w:t>
      </w:r>
      <w:r w:rsidR="00E21898" w:rsidRPr="001B49BB">
        <w:rPr>
          <w:rStyle w:val="NHFsubtitle"/>
          <w:sz w:val="32"/>
        </w:rPr>
        <w:t>202</w:t>
      </w:r>
      <w:r w:rsidR="005C249E">
        <w:rPr>
          <w:rStyle w:val="NHFsubtitle"/>
          <w:sz w:val="32"/>
        </w:rPr>
        <w:t>4</w:t>
      </w:r>
    </w:p>
    <w:p w14:paraId="4CD2FDEC" w14:textId="77777777" w:rsidR="003D664C" w:rsidRPr="003D664C" w:rsidRDefault="003D664C" w:rsidP="00A143F3"/>
    <w:p w14:paraId="55642811" w14:textId="77777777" w:rsidR="00EE61B2" w:rsidRPr="00FB0089" w:rsidRDefault="00FB0089" w:rsidP="003D664C">
      <w:pPr>
        <w:pStyle w:val="NHFHeading1"/>
      </w:pPr>
      <w:r w:rsidRPr="00FB0089">
        <w:t xml:space="preserve">Summary </w:t>
      </w:r>
    </w:p>
    <w:p w14:paraId="0915FD6C" w14:textId="77777777" w:rsidR="00F67813" w:rsidRDefault="00F67813" w:rsidP="003D664C"/>
    <w:p w14:paraId="3C5D45DE" w14:textId="67F2682D" w:rsidR="00F67813" w:rsidRPr="00DA09FE" w:rsidRDefault="00F67813" w:rsidP="00DA09FE">
      <w:pPr>
        <w:pStyle w:val="ListParagraph"/>
        <w:numPr>
          <w:ilvl w:val="0"/>
          <w:numId w:val="16"/>
        </w:numPr>
        <w:rPr>
          <w:color w:val="auto"/>
        </w:rPr>
      </w:pPr>
      <w:r>
        <w:t xml:space="preserve">The NHF Supply Data </w:t>
      </w:r>
      <w:r w:rsidRPr="00B83CD3">
        <w:rPr>
          <w:color w:val="auto"/>
        </w:rPr>
        <w:t xml:space="preserve">survey shows there was a </w:t>
      </w:r>
      <w:r w:rsidR="006359D4">
        <w:rPr>
          <w:color w:val="auto"/>
        </w:rPr>
        <w:t>7</w:t>
      </w:r>
      <w:r w:rsidR="004D7BD7">
        <w:rPr>
          <w:color w:val="auto"/>
        </w:rPr>
        <w:t xml:space="preserve">% </w:t>
      </w:r>
      <w:r w:rsidR="00781AF5">
        <w:rPr>
          <w:color w:val="auto"/>
        </w:rPr>
        <w:t>de</w:t>
      </w:r>
      <w:r w:rsidR="006B2827">
        <w:rPr>
          <w:color w:val="auto"/>
        </w:rPr>
        <w:t>crease</w:t>
      </w:r>
      <w:r w:rsidR="00A845FA">
        <w:rPr>
          <w:color w:val="auto"/>
        </w:rPr>
        <w:t xml:space="preserve"> in the</w:t>
      </w:r>
      <w:r w:rsidRPr="00B83CD3">
        <w:rPr>
          <w:color w:val="auto"/>
        </w:rPr>
        <w:t xml:space="preserve"> </w:t>
      </w:r>
      <w:r w:rsidR="00B83CD3" w:rsidRPr="00B83CD3">
        <w:rPr>
          <w:color w:val="auto"/>
        </w:rPr>
        <w:t xml:space="preserve">number of homes </w:t>
      </w:r>
      <w:r w:rsidR="004C31B8">
        <w:rPr>
          <w:color w:val="auto"/>
        </w:rPr>
        <w:t>delivered</w:t>
      </w:r>
      <w:r w:rsidR="00B83CD3" w:rsidRPr="00B83CD3">
        <w:rPr>
          <w:color w:val="auto"/>
        </w:rPr>
        <w:t xml:space="preserve"> </w:t>
      </w:r>
      <w:r w:rsidRPr="00B83CD3">
        <w:rPr>
          <w:color w:val="auto"/>
        </w:rPr>
        <w:t xml:space="preserve">in England in the three months </w:t>
      </w:r>
      <w:r w:rsidR="00520926">
        <w:rPr>
          <w:color w:val="auto"/>
        </w:rPr>
        <w:t>April</w:t>
      </w:r>
      <w:r w:rsidR="000F1B07">
        <w:rPr>
          <w:color w:val="auto"/>
        </w:rPr>
        <w:t>-</w:t>
      </w:r>
      <w:r w:rsidR="00520926">
        <w:rPr>
          <w:color w:val="auto"/>
        </w:rPr>
        <w:t>June</w:t>
      </w:r>
      <w:r w:rsidRPr="00B83CD3">
        <w:rPr>
          <w:color w:val="auto"/>
        </w:rPr>
        <w:t xml:space="preserve"> 202</w:t>
      </w:r>
      <w:r w:rsidR="005C249E">
        <w:rPr>
          <w:color w:val="auto"/>
        </w:rPr>
        <w:t>4</w:t>
      </w:r>
      <w:r w:rsidRPr="00B83CD3">
        <w:rPr>
          <w:color w:val="auto"/>
        </w:rPr>
        <w:t xml:space="preserve"> compared with the same quarter in 202</w:t>
      </w:r>
      <w:r w:rsidR="005C249E">
        <w:rPr>
          <w:color w:val="auto"/>
        </w:rPr>
        <w:t>3</w:t>
      </w:r>
      <w:r w:rsidR="00D809EB" w:rsidRPr="00B83CD3">
        <w:rPr>
          <w:color w:val="auto"/>
        </w:rPr>
        <w:t>.</w:t>
      </w:r>
      <w:r w:rsidR="00B83CD3">
        <w:rPr>
          <w:color w:val="auto"/>
        </w:rPr>
        <w:t xml:space="preserve"> The</w:t>
      </w:r>
      <w:r w:rsidR="00931D4F">
        <w:rPr>
          <w:color w:val="auto"/>
        </w:rPr>
        <w:t xml:space="preserve"> number</w:t>
      </w:r>
      <w:r w:rsidR="00B83CD3">
        <w:rPr>
          <w:color w:val="auto"/>
        </w:rPr>
        <w:t xml:space="preserve"> of homes </w:t>
      </w:r>
      <w:r w:rsidR="00931D4F">
        <w:rPr>
          <w:color w:val="auto"/>
        </w:rPr>
        <w:t xml:space="preserve">started </w:t>
      </w:r>
      <w:r w:rsidR="006359D4">
        <w:rPr>
          <w:color w:val="auto"/>
        </w:rPr>
        <w:t>de</w:t>
      </w:r>
      <w:r w:rsidR="00226049">
        <w:rPr>
          <w:color w:val="auto"/>
        </w:rPr>
        <w:t xml:space="preserve">creased by </w:t>
      </w:r>
      <w:r w:rsidR="006359D4">
        <w:rPr>
          <w:color w:val="auto"/>
        </w:rPr>
        <w:t>3</w:t>
      </w:r>
      <w:r w:rsidR="00665B07">
        <w:rPr>
          <w:color w:val="auto"/>
        </w:rPr>
        <w:t>4</w:t>
      </w:r>
      <w:r w:rsidR="00226049" w:rsidRPr="00DA09FE">
        <w:rPr>
          <w:color w:val="auto"/>
        </w:rPr>
        <w:t>%</w:t>
      </w:r>
      <w:r w:rsidR="00931D4F" w:rsidRPr="00DA09FE">
        <w:rPr>
          <w:color w:val="auto"/>
        </w:rPr>
        <w:t xml:space="preserve"> </w:t>
      </w:r>
      <w:r w:rsidR="00B36D56" w:rsidRPr="00DA09FE">
        <w:rPr>
          <w:color w:val="auto"/>
        </w:rPr>
        <w:t>compared with the same quarter</w:t>
      </w:r>
      <w:r w:rsidR="004B1B5F" w:rsidRPr="00DA09FE">
        <w:rPr>
          <w:color w:val="auto"/>
        </w:rPr>
        <w:t xml:space="preserve"> the previous year</w:t>
      </w:r>
      <w:r w:rsidR="00226049" w:rsidRPr="00DA09FE">
        <w:rPr>
          <w:color w:val="auto"/>
        </w:rPr>
        <w:t>.</w:t>
      </w:r>
      <w:r w:rsidR="00F6770A" w:rsidRPr="00DA09FE">
        <w:rPr>
          <w:color w:val="auto"/>
        </w:rPr>
        <w:t xml:space="preserve"> </w:t>
      </w:r>
      <w:r w:rsidR="001412B7" w:rsidRPr="00DA09FE">
        <w:rPr>
          <w:color w:val="auto"/>
        </w:rPr>
        <w:t xml:space="preserve"> </w:t>
      </w:r>
    </w:p>
    <w:p w14:paraId="614E290B" w14:textId="77777777" w:rsidR="00F67813" w:rsidRPr="00B83CD3" w:rsidRDefault="00F67813" w:rsidP="00F67813">
      <w:pPr>
        <w:rPr>
          <w:color w:val="auto"/>
        </w:rPr>
      </w:pPr>
    </w:p>
    <w:p w14:paraId="0E896B35" w14:textId="1A5D3185" w:rsidR="00F67813" w:rsidRDefault="00F67813" w:rsidP="00C01449">
      <w:pPr>
        <w:pStyle w:val="ListParagraph"/>
        <w:numPr>
          <w:ilvl w:val="0"/>
          <w:numId w:val="19"/>
        </w:numPr>
      </w:pPr>
      <w:r>
        <w:t xml:space="preserve">Housing associations started </w:t>
      </w:r>
      <w:r w:rsidR="00495731">
        <w:t>5</w:t>
      </w:r>
      <w:r w:rsidR="00665B07">
        <w:t>,</w:t>
      </w:r>
      <w:r w:rsidR="00495731">
        <w:t>970</w:t>
      </w:r>
      <w:r w:rsidR="00294200">
        <w:t xml:space="preserve"> </w:t>
      </w:r>
      <w:r>
        <w:t>affordable homes</w:t>
      </w:r>
      <w:r w:rsidR="000A0B55">
        <w:t xml:space="preserve"> on the three months </w:t>
      </w:r>
      <w:r w:rsidR="00B96994">
        <w:rPr>
          <w:color w:val="auto"/>
        </w:rPr>
        <w:t>April</w:t>
      </w:r>
      <w:r w:rsidR="000A0B55" w:rsidRPr="00C01449">
        <w:rPr>
          <w:color w:val="auto"/>
        </w:rPr>
        <w:t>-</w:t>
      </w:r>
      <w:r w:rsidR="00B96994">
        <w:rPr>
          <w:color w:val="auto"/>
        </w:rPr>
        <w:t>June</w:t>
      </w:r>
      <w:r w:rsidR="000A0B55" w:rsidRPr="00C01449">
        <w:rPr>
          <w:color w:val="auto"/>
        </w:rPr>
        <w:t xml:space="preserve"> 202</w:t>
      </w:r>
      <w:r w:rsidR="005214EA">
        <w:rPr>
          <w:color w:val="auto"/>
        </w:rPr>
        <w:t>4</w:t>
      </w:r>
      <w:r>
        <w:t xml:space="preserve">, </w:t>
      </w:r>
      <w:r w:rsidR="00A931FB">
        <w:t xml:space="preserve">which </w:t>
      </w:r>
      <w:r w:rsidR="000A0B55">
        <w:t>i</w:t>
      </w:r>
      <w:r w:rsidR="001D273E">
        <w:t xml:space="preserve">s </w:t>
      </w:r>
      <w:r w:rsidR="005214EA">
        <w:t>14</w:t>
      </w:r>
      <w:r w:rsidR="00665B07">
        <w:t>%</w:t>
      </w:r>
      <w:r w:rsidR="002A7B2D">
        <w:t xml:space="preserve"> </w:t>
      </w:r>
      <w:r w:rsidR="005214EA">
        <w:t>low</w:t>
      </w:r>
      <w:r w:rsidR="002A7B2D">
        <w:t>er than</w:t>
      </w:r>
      <w:r w:rsidR="00E04ADC">
        <w:t xml:space="preserve"> Quarter </w:t>
      </w:r>
      <w:r w:rsidR="00B96994">
        <w:t>1</w:t>
      </w:r>
      <w:r w:rsidR="00E04ADC">
        <w:t xml:space="preserve"> of 202</w:t>
      </w:r>
      <w:r w:rsidR="005214EA">
        <w:t>3</w:t>
      </w:r>
      <w:r w:rsidR="002A7B2D">
        <w:t xml:space="preserve">. </w:t>
      </w:r>
      <w:r w:rsidR="00E04ADC">
        <w:t xml:space="preserve">They </w:t>
      </w:r>
      <w:r>
        <w:t xml:space="preserve">completed </w:t>
      </w:r>
      <w:r w:rsidR="002716E9">
        <w:t>7,</w:t>
      </w:r>
      <w:r w:rsidR="005214EA">
        <w:t>174</w:t>
      </w:r>
      <w:r w:rsidR="00834BD1">
        <w:t xml:space="preserve"> </w:t>
      </w:r>
      <w:r>
        <w:t xml:space="preserve">affordable homes, </w:t>
      </w:r>
      <w:r w:rsidR="005214EA">
        <w:t>down</w:t>
      </w:r>
      <w:r w:rsidR="00A573F2">
        <w:t xml:space="preserve"> </w:t>
      </w:r>
      <w:r w:rsidR="005214EA">
        <w:t>10</w:t>
      </w:r>
      <w:r w:rsidR="003D4CA9">
        <w:t xml:space="preserve">% on the </w:t>
      </w:r>
      <w:r w:rsidR="001412B7">
        <w:t>same period the year previous</w:t>
      </w:r>
      <w:r>
        <w:t>.</w:t>
      </w:r>
    </w:p>
    <w:p w14:paraId="48E28C6C" w14:textId="77777777" w:rsidR="00F67813" w:rsidRDefault="00F67813" w:rsidP="00F67813"/>
    <w:p w14:paraId="3631DF9B" w14:textId="02905D19" w:rsidR="00F67813" w:rsidRDefault="00F67813" w:rsidP="00C01449">
      <w:pPr>
        <w:pStyle w:val="ListParagraph"/>
        <w:numPr>
          <w:ilvl w:val="0"/>
          <w:numId w:val="19"/>
        </w:numPr>
      </w:pPr>
      <w:r>
        <w:t>They started</w:t>
      </w:r>
      <w:r w:rsidR="00B64600">
        <w:t xml:space="preserve"> </w:t>
      </w:r>
      <w:r w:rsidR="00E11E23">
        <w:t>6,448</w:t>
      </w:r>
      <w:r w:rsidR="0066531B">
        <w:t xml:space="preserve"> </w:t>
      </w:r>
      <w:r>
        <w:t>homes of all tenures (</w:t>
      </w:r>
      <w:r w:rsidR="00E11E23">
        <w:t>down</w:t>
      </w:r>
      <w:r w:rsidR="008E2153">
        <w:t xml:space="preserve"> </w:t>
      </w:r>
      <w:r w:rsidR="00E11E23">
        <w:t>19</w:t>
      </w:r>
      <w:r w:rsidR="00B64600">
        <w:t>%</w:t>
      </w:r>
      <w:r>
        <w:t xml:space="preserve">) and completed </w:t>
      </w:r>
      <w:r w:rsidR="00E11E23">
        <w:t>7</w:t>
      </w:r>
      <w:r w:rsidR="00874E0A">
        <w:t>,</w:t>
      </w:r>
      <w:r w:rsidR="00E11E23">
        <w:t>800</w:t>
      </w:r>
      <w:r w:rsidR="0066531B">
        <w:t xml:space="preserve"> </w:t>
      </w:r>
      <w:r>
        <w:t>(</w:t>
      </w:r>
      <w:r w:rsidR="00874E0A">
        <w:t>down</w:t>
      </w:r>
      <w:r w:rsidR="008E2153">
        <w:t xml:space="preserve"> </w:t>
      </w:r>
      <w:r w:rsidR="00874E0A">
        <w:t>1</w:t>
      </w:r>
      <w:r w:rsidR="00E11E23">
        <w:t>1</w:t>
      </w:r>
      <w:r>
        <w:t>%).</w:t>
      </w:r>
    </w:p>
    <w:p w14:paraId="2203AE2C" w14:textId="77777777" w:rsidR="00F67813" w:rsidRDefault="00F67813" w:rsidP="00F67813"/>
    <w:p w14:paraId="023D8E47" w14:textId="594A0328" w:rsidR="00F67813" w:rsidRDefault="00C87C57" w:rsidP="00C01449">
      <w:pPr>
        <w:pStyle w:val="ListParagraph"/>
        <w:numPr>
          <w:ilvl w:val="0"/>
          <w:numId w:val="19"/>
        </w:numPr>
      </w:pPr>
      <w:r>
        <w:t xml:space="preserve">From </w:t>
      </w:r>
      <w:r w:rsidR="008F26FB">
        <w:t>the 12 months</w:t>
      </w:r>
      <w:r>
        <w:t xml:space="preserve"> </w:t>
      </w:r>
      <w:r w:rsidR="006B1B0F">
        <w:t>July</w:t>
      </w:r>
      <w:r w:rsidR="008F26FB">
        <w:t xml:space="preserve"> </w:t>
      </w:r>
      <w:r w:rsidR="00A92911">
        <w:t>202</w:t>
      </w:r>
      <w:r w:rsidR="009351E0">
        <w:t>3</w:t>
      </w:r>
      <w:r w:rsidR="00E77D21">
        <w:t xml:space="preserve"> </w:t>
      </w:r>
      <w:r>
        <w:t xml:space="preserve">- </w:t>
      </w:r>
      <w:r w:rsidR="00E77D21">
        <w:t>June</w:t>
      </w:r>
      <w:r w:rsidR="008F26FB">
        <w:t xml:space="preserve"> </w:t>
      </w:r>
      <w:r>
        <w:t>202</w:t>
      </w:r>
      <w:r w:rsidR="009351E0">
        <w:t>4</w:t>
      </w:r>
      <w:r w:rsidR="00773DCF">
        <w:t>,</w:t>
      </w:r>
      <w:r w:rsidR="00F67813">
        <w:t xml:space="preserve"> housing associations started</w:t>
      </w:r>
      <w:r w:rsidR="004A2CD3">
        <w:t xml:space="preserve"> </w:t>
      </w:r>
      <w:r w:rsidR="008A5FB6">
        <w:t>3</w:t>
      </w:r>
      <w:r w:rsidR="00E77D21">
        <w:t>0,</w:t>
      </w:r>
      <w:r w:rsidR="008A5FB6">
        <w:t>059</w:t>
      </w:r>
      <w:r w:rsidR="00E77D21">
        <w:t xml:space="preserve"> </w:t>
      </w:r>
      <w:r w:rsidR="00F67813">
        <w:t>affordable homes</w:t>
      </w:r>
      <w:r w:rsidR="00F10E64">
        <w:t xml:space="preserve"> (</w:t>
      </w:r>
      <w:r w:rsidR="008A5FB6">
        <w:t>down</w:t>
      </w:r>
      <w:r w:rsidR="002C1A64">
        <w:t xml:space="preserve"> </w:t>
      </w:r>
      <w:r w:rsidR="008A5FB6">
        <w:t>26</w:t>
      </w:r>
      <w:r w:rsidR="00CF096E">
        <w:t>%</w:t>
      </w:r>
      <w:r w:rsidR="00EC1EC7">
        <w:t>) and</w:t>
      </w:r>
      <w:r w:rsidR="00F67813">
        <w:t xml:space="preserve"> completed</w:t>
      </w:r>
      <w:r w:rsidR="009D7B04" w:rsidRPr="009D7B04">
        <w:t xml:space="preserve"> </w:t>
      </w:r>
      <w:r w:rsidR="004E0582">
        <w:t>3</w:t>
      </w:r>
      <w:r w:rsidR="008A5FB6">
        <w:t>7</w:t>
      </w:r>
      <w:r w:rsidR="004E0582">
        <w:t>,</w:t>
      </w:r>
      <w:r w:rsidR="008A5FB6">
        <w:t>948</w:t>
      </w:r>
      <w:r w:rsidR="00F70AB8">
        <w:t xml:space="preserve"> </w:t>
      </w:r>
      <w:r w:rsidR="00F10E64">
        <w:t>(</w:t>
      </w:r>
      <w:r w:rsidR="00081565">
        <w:t>down</w:t>
      </w:r>
      <w:r w:rsidR="00F70AB8">
        <w:t xml:space="preserve"> 3</w:t>
      </w:r>
      <w:r w:rsidR="00797387">
        <w:t>%</w:t>
      </w:r>
      <w:r w:rsidR="00F10E64">
        <w:t>)</w:t>
      </w:r>
      <w:r w:rsidR="00F67813">
        <w:t>.</w:t>
      </w:r>
    </w:p>
    <w:p w14:paraId="0E87E76D" w14:textId="77777777" w:rsidR="00F67813" w:rsidRDefault="00F67813" w:rsidP="00F67813"/>
    <w:p w14:paraId="5EC09C94" w14:textId="2C359B8A" w:rsidR="00F67813" w:rsidRDefault="00F67813" w:rsidP="00C01449">
      <w:pPr>
        <w:pStyle w:val="ListParagraph"/>
        <w:numPr>
          <w:ilvl w:val="0"/>
          <w:numId w:val="19"/>
        </w:numPr>
      </w:pPr>
      <w:r>
        <w:t xml:space="preserve">They started </w:t>
      </w:r>
      <w:r w:rsidR="00081565">
        <w:t>31</w:t>
      </w:r>
      <w:r w:rsidR="00384433">
        <w:t>,</w:t>
      </w:r>
      <w:r w:rsidR="00081565">
        <w:t>735</w:t>
      </w:r>
      <w:r w:rsidR="00384433">
        <w:t xml:space="preserve"> </w:t>
      </w:r>
      <w:r>
        <w:t>homes of all tenures (</w:t>
      </w:r>
      <w:r w:rsidR="00081565">
        <w:t>down</w:t>
      </w:r>
      <w:r w:rsidR="00AE52FC">
        <w:t xml:space="preserve"> </w:t>
      </w:r>
      <w:r w:rsidR="00081565">
        <w:t>34</w:t>
      </w:r>
      <w:r>
        <w:t xml:space="preserve">%) and completed </w:t>
      </w:r>
      <w:r w:rsidR="0047487D">
        <w:t>4</w:t>
      </w:r>
      <w:r w:rsidR="0035289F">
        <w:t>1</w:t>
      </w:r>
      <w:r w:rsidR="0047487D">
        <w:t>,</w:t>
      </w:r>
      <w:r w:rsidR="0035289F">
        <w:t>650</w:t>
      </w:r>
      <w:r w:rsidR="00851FCE">
        <w:t xml:space="preserve"> (</w:t>
      </w:r>
      <w:r w:rsidR="00C04610">
        <w:t>down</w:t>
      </w:r>
      <w:r w:rsidR="009A49B5">
        <w:t xml:space="preserve"> </w:t>
      </w:r>
      <w:r w:rsidR="0035289F">
        <w:t>7</w:t>
      </w:r>
      <w:r w:rsidR="00851FCE">
        <w:t>%</w:t>
      </w:r>
      <w:r w:rsidR="008950C7">
        <w:t>)</w:t>
      </w:r>
      <w:r w:rsidR="00851FCE">
        <w:t>.</w:t>
      </w:r>
    </w:p>
    <w:p w14:paraId="331155C8" w14:textId="77777777" w:rsidR="008950C7" w:rsidRDefault="008950C7" w:rsidP="008950C7"/>
    <w:p w14:paraId="1E43CE6E" w14:textId="66819B76" w:rsidR="00F67813" w:rsidRDefault="00E220D3" w:rsidP="00C01449">
      <w:pPr>
        <w:pStyle w:val="ListParagraph"/>
        <w:numPr>
          <w:ilvl w:val="0"/>
          <w:numId w:val="19"/>
        </w:numPr>
      </w:pPr>
      <w:r>
        <w:t>4</w:t>
      </w:r>
      <w:r w:rsidR="00D27D99">
        <w:t>4</w:t>
      </w:r>
      <w:r w:rsidR="00F67813">
        <w:t>% (</w:t>
      </w:r>
      <w:r w:rsidR="00562E4F">
        <w:t>2</w:t>
      </w:r>
      <w:r>
        <w:t>,</w:t>
      </w:r>
      <w:r w:rsidR="00562E4F">
        <w:t>605</w:t>
      </w:r>
      <w:r w:rsidR="00F67813">
        <w:t>) of all homes started were delivered outside the Affordable Homes Programme in Q</w:t>
      </w:r>
      <w:r w:rsidR="008F26FB">
        <w:t>1</w:t>
      </w:r>
      <w:r w:rsidR="00F67813">
        <w:t>.</w:t>
      </w:r>
    </w:p>
    <w:p w14:paraId="2A5324AF" w14:textId="77777777" w:rsidR="00F67813" w:rsidRDefault="00F67813" w:rsidP="00F67813"/>
    <w:p w14:paraId="52B3156E" w14:textId="2F6200D6" w:rsidR="00F67813" w:rsidRDefault="0057023B" w:rsidP="00C01449">
      <w:pPr>
        <w:pStyle w:val="ListParagraph"/>
        <w:numPr>
          <w:ilvl w:val="0"/>
          <w:numId w:val="19"/>
        </w:numPr>
      </w:pPr>
      <w:r>
        <w:t>4</w:t>
      </w:r>
      <w:r w:rsidR="00F51E1A">
        <w:t>3</w:t>
      </w:r>
      <w:r w:rsidR="00F67813">
        <w:t>% (</w:t>
      </w:r>
      <w:r w:rsidR="007B0767">
        <w:t>3</w:t>
      </w:r>
      <w:r w:rsidR="004B5A03">
        <w:t>,</w:t>
      </w:r>
      <w:r w:rsidR="00F51E1A">
        <w:t>11</w:t>
      </w:r>
      <w:r w:rsidR="00DD554B">
        <w:t>5</w:t>
      </w:r>
      <w:r w:rsidR="00F67813">
        <w:t>) of all homes completed were delivered outside the Affordable Homes Programme in Q</w:t>
      </w:r>
      <w:r w:rsidR="008F26FB">
        <w:t>1</w:t>
      </w:r>
      <w:r w:rsidR="00F67813">
        <w:t>.</w:t>
      </w:r>
    </w:p>
    <w:p w14:paraId="3B49FE38" w14:textId="77777777" w:rsidR="00F67813" w:rsidRDefault="00F67813" w:rsidP="00F67813"/>
    <w:p w14:paraId="20AA7B58" w14:textId="715B8922" w:rsidR="00F67813" w:rsidRDefault="006F27D3" w:rsidP="00C01449">
      <w:pPr>
        <w:pStyle w:val="ListParagraph"/>
        <w:numPr>
          <w:ilvl w:val="0"/>
          <w:numId w:val="19"/>
        </w:numPr>
      </w:pPr>
      <w:r>
        <w:lastRenderedPageBreak/>
        <w:t>4</w:t>
      </w:r>
      <w:r w:rsidR="008860EC">
        <w:t>1</w:t>
      </w:r>
      <w:r w:rsidR="0076778F" w:rsidRPr="0076778F">
        <w:t xml:space="preserve">% </w:t>
      </w:r>
      <w:r w:rsidR="00F67813">
        <w:t>(</w:t>
      </w:r>
      <w:r w:rsidR="008860EC">
        <w:t>2</w:t>
      </w:r>
      <w:r>
        <w:t>,</w:t>
      </w:r>
      <w:r w:rsidR="008860EC">
        <w:t>475</w:t>
      </w:r>
      <w:r w:rsidR="00DD3627">
        <w:t>)</w:t>
      </w:r>
      <w:r w:rsidR="00C75434">
        <w:t xml:space="preserve"> </w:t>
      </w:r>
      <w:r w:rsidR="00F67813">
        <w:t>of affordable starts were delivered through Section 106 agreements in Q</w:t>
      </w:r>
      <w:r w:rsidR="008F26FB">
        <w:t>1</w:t>
      </w:r>
      <w:r w:rsidR="00F67813">
        <w:t>.</w:t>
      </w:r>
    </w:p>
    <w:p w14:paraId="474AA002" w14:textId="77777777" w:rsidR="00F67813" w:rsidRDefault="00F67813" w:rsidP="00F67813"/>
    <w:p w14:paraId="5CC6733D" w14:textId="31C02C0C" w:rsidR="00F67813" w:rsidRDefault="00D7313B" w:rsidP="00C01449">
      <w:pPr>
        <w:pStyle w:val="ListParagraph"/>
        <w:numPr>
          <w:ilvl w:val="0"/>
          <w:numId w:val="19"/>
        </w:numPr>
      </w:pPr>
      <w:r>
        <w:t>45</w:t>
      </w:r>
      <w:r w:rsidR="00364E26">
        <w:t>% (</w:t>
      </w:r>
      <w:r w:rsidR="00920DC3">
        <w:t>3</w:t>
      </w:r>
      <w:r w:rsidR="006F27D3">
        <w:t>,</w:t>
      </w:r>
      <w:r w:rsidR="00920DC3">
        <w:t>2</w:t>
      </w:r>
      <w:r w:rsidR="006F27D3">
        <w:t>6</w:t>
      </w:r>
      <w:r w:rsidR="00920DC3">
        <w:t>2</w:t>
      </w:r>
      <w:r w:rsidR="00364E26">
        <w:t xml:space="preserve">) </w:t>
      </w:r>
      <w:r w:rsidR="00F67813">
        <w:t>of affordable completions were delivered through Section 106 agreements in Q</w:t>
      </w:r>
      <w:r w:rsidR="00690ED0">
        <w:t>1</w:t>
      </w:r>
      <w:r w:rsidR="00F67813">
        <w:t>.</w:t>
      </w:r>
    </w:p>
    <w:p w14:paraId="6107798B" w14:textId="77777777" w:rsidR="00F67813" w:rsidRDefault="00F67813" w:rsidP="003D664C"/>
    <w:p w14:paraId="79D9FD55" w14:textId="52C50A05" w:rsidR="00AF3D21" w:rsidRPr="00FB0089" w:rsidRDefault="00891686" w:rsidP="00891686">
      <w:pPr>
        <w:pStyle w:val="NHFHeading1"/>
      </w:pPr>
      <w:r w:rsidRPr="00C34666">
        <w:rPr>
          <w:bCs/>
        </w:rPr>
        <w:t>1.</w:t>
      </w:r>
      <w:r>
        <w:t xml:space="preserve"> </w:t>
      </w:r>
      <w:r w:rsidR="00F87086">
        <w:t>Long-term trends</w:t>
      </w:r>
    </w:p>
    <w:p w14:paraId="742B755B" w14:textId="1F707DAB" w:rsidR="00675483" w:rsidRPr="00F87086" w:rsidRDefault="00307E77" w:rsidP="00AF3D21">
      <w:pPr>
        <w:rPr>
          <w:b/>
          <w:bCs/>
        </w:rPr>
      </w:pPr>
      <w:r w:rsidRPr="00F87086">
        <w:rPr>
          <w:b/>
          <w:bCs/>
        </w:rPr>
        <w:t>Annual rate of completions by housing associations in England</w:t>
      </w:r>
    </w:p>
    <w:p w14:paraId="7CB58442" w14:textId="51445435" w:rsidR="00675483" w:rsidRDefault="00D3004D" w:rsidP="00AF3D21">
      <w:r>
        <w:rPr>
          <w:noProof/>
        </w:rPr>
        <w:drawing>
          <wp:inline distT="0" distB="0" distL="0" distR="0" wp14:anchorId="455F686B" wp14:editId="0D0429A0">
            <wp:extent cx="5729605" cy="2788920"/>
            <wp:effectExtent l="0" t="0" r="4445" b="11430"/>
            <wp:docPr id="1625706669"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9D6E2CA" w14:textId="23C744EA" w:rsidR="00675483" w:rsidRDefault="00675483" w:rsidP="00AF3D21"/>
    <w:p w14:paraId="0641C159" w14:textId="73911CB9" w:rsidR="00675483" w:rsidRDefault="00675483" w:rsidP="00AF3D21">
      <w:pPr>
        <w:rPr>
          <w:b/>
          <w:bCs/>
        </w:rPr>
      </w:pPr>
      <w:r w:rsidRPr="00F87086">
        <w:rPr>
          <w:b/>
          <w:bCs/>
        </w:rPr>
        <w:t>Annual rate of starts by housing associations in England</w:t>
      </w:r>
    </w:p>
    <w:p w14:paraId="3EFDD616" w14:textId="35B8D9CC" w:rsidR="00675483" w:rsidRDefault="00CC3970" w:rsidP="00AF3D21">
      <w:r>
        <w:rPr>
          <w:noProof/>
        </w:rPr>
        <w:drawing>
          <wp:inline distT="0" distB="0" distL="0" distR="0" wp14:anchorId="0F88345D" wp14:editId="6FC21847">
            <wp:extent cx="5727700" cy="2700020"/>
            <wp:effectExtent l="0" t="0" r="6350" b="5080"/>
            <wp:docPr id="180872037" name="Chart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9067F8E" w14:textId="2FB772DB" w:rsidR="00097E06" w:rsidRDefault="00891686" w:rsidP="00097E06">
      <w:pPr>
        <w:pStyle w:val="NHFHeading1"/>
      </w:pPr>
      <w:r>
        <w:lastRenderedPageBreak/>
        <w:t xml:space="preserve">2. </w:t>
      </w:r>
      <w:r w:rsidR="00097E06">
        <w:t xml:space="preserve">How </w:t>
      </w:r>
      <w:r w:rsidR="00385204">
        <w:t>did we get</w:t>
      </w:r>
      <w:r w:rsidR="00D204D9">
        <w:t xml:space="preserve"> these resu</w:t>
      </w:r>
      <w:r w:rsidR="00A702A9">
        <w:t>lts</w:t>
      </w:r>
      <w:r w:rsidR="00F417CF">
        <w:t xml:space="preserve">, </w:t>
      </w:r>
      <w:r w:rsidR="002F1872">
        <w:t>and why did we do it this way</w:t>
      </w:r>
      <w:r w:rsidR="006A1F6F">
        <w:t>?</w:t>
      </w:r>
    </w:p>
    <w:p w14:paraId="53F93C42" w14:textId="77777777" w:rsidR="00666ED9" w:rsidRDefault="009A6070" w:rsidP="00666ED9">
      <w:pPr>
        <w:pStyle w:val="ListParagraph"/>
        <w:numPr>
          <w:ilvl w:val="0"/>
          <w:numId w:val="17"/>
        </w:numPr>
      </w:pPr>
      <w:r w:rsidRPr="00CA72DF">
        <w:t xml:space="preserve">There has been a long-standing problem with the available data on the supply of new housing association homes. The quarterly house building figures published by the </w:t>
      </w:r>
      <w:r>
        <w:t xml:space="preserve">Department of Levelling Up, Housing and Communities </w:t>
      </w:r>
      <w:r w:rsidRPr="00CA72DF">
        <w:t>(</w:t>
      </w:r>
      <w:r>
        <w:t>DLUHC</w:t>
      </w:r>
      <w:r w:rsidRPr="00CA72DF">
        <w:t xml:space="preserve">) acknowledges that the split of data across tenures has limitations and is not the best source of information on new build affordable housing. </w:t>
      </w:r>
    </w:p>
    <w:p w14:paraId="08C62E17" w14:textId="77777777" w:rsidR="00666ED9" w:rsidRDefault="00666ED9" w:rsidP="009A6070"/>
    <w:p w14:paraId="30D12127" w14:textId="1B89992E" w:rsidR="009A6070" w:rsidRPr="00CA72DF" w:rsidRDefault="009A6070" w:rsidP="00666ED9">
      <w:pPr>
        <w:pStyle w:val="ListParagraph"/>
        <w:numPr>
          <w:ilvl w:val="0"/>
          <w:numId w:val="17"/>
        </w:numPr>
      </w:pPr>
      <w:r w:rsidRPr="00CA72DF">
        <w:t>For example, not all</w:t>
      </w:r>
      <w:r w:rsidRPr="00666ED9">
        <w:rPr>
          <w:szCs w:val="28"/>
        </w:rPr>
        <w:t xml:space="preserve"> the</w:t>
      </w:r>
      <w:r w:rsidRPr="00CA72DF">
        <w:t xml:space="preserve"> homes delivered for housing associations through Section 106 agreements are attributed to the housing association category.</w:t>
      </w:r>
    </w:p>
    <w:p w14:paraId="6658D51B" w14:textId="77777777" w:rsidR="00DB018B" w:rsidRDefault="00DB018B" w:rsidP="009A6070"/>
    <w:p w14:paraId="61F191B5" w14:textId="1D2953E0" w:rsidR="009A6070" w:rsidRPr="00CA72DF" w:rsidRDefault="009A6070" w:rsidP="00666ED9">
      <w:pPr>
        <w:pStyle w:val="ListParagraph"/>
        <w:numPr>
          <w:ilvl w:val="0"/>
          <w:numId w:val="17"/>
        </w:numPr>
      </w:pPr>
      <w:r w:rsidRPr="00CA72DF">
        <w:t xml:space="preserve">However, for results </w:t>
      </w:r>
      <w:r w:rsidR="00D426E1">
        <w:t>from</w:t>
      </w:r>
      <w:r w:rsidRPr="00CA72DF">
        <w:t xml:space="preserve"> 202</w:t>
      </w:r>
      <w:r>
        <w:t>1</w:t>
      </w:r>
      <w:r w:rsidRPr="00CA72DF">
        <w:t>/2</w:t>
      </w:r>
      <w:r>
        <w:t>2</w:t>
      </w:r>
      <w:r w:rsidRPr="00CA72DF">
        <w:t xml:space="preserve"> </w:t>
      </w:r>
      <w:r w:rsidRPr="001435CC">
        <w:t>DLUHC</w:t>
      </w:r>
      <w:r w:rsidRPr="00CA72DF">
        <w:t xml:space="preserve"> has reviewed and improved its house building data collection so that a larger proportion of Section 106 is attributed to housing associations.</w:t>
      </w:r>
    </w:p>
    <w:p w14:paraId="500D4B8B" w14:textId="77777777" w:rsidR="00DB018B" w:rsidRDefault="00DB018B" w:rsidP="009A6070"/>
    <w:p w14:paraId="0B6FC3F8" w14:textId="6B4FFA04" w:rsidR="009A6070" w:rsidRDefault="009A6070" w:rsidP="00666ED9">
      <w:pPr>
        <w:pStyle w:val="ListParagraph"/>
        <w:numPr>
          <w:ilvl w:val="0"/>
          <w:numId w:val="17"/>
        </w:numPr>
      </w:pPr>
      <w:r w:rsidRPr="00CA72DF">
        <w:t xml:space="preserve">Other data, published by the Homes England and the Greater London Authority only captures activity within the programmes they fund, so misses out </w:t>
      </w:r>
      <w:r w:rsidRPr="00666ED9">
        <w:rPr>
          <w:szCs w:val="28"/>
        </w:rPr>
        <w:t>the delivery</w:t>
      </w:r>
      <w:r w:rsidRPr="00CA72DF">
        <w:t xml:space="preserve"> of homes outside these programmes, whether they are market or sub-market products.</w:t>
      </w:r>
    </w:p>
    <w:p w14:paraId="763768A8" w14:textId="77777777" w:rsidR="006E6FC0" w:rsidRPr="00CA72DF" w:rsidRDefault="006E6FC0" w:rsidP="009A6070"/>
    <w:p w14:paraId="59BDB432" w14:textId="4A15A217" w:rsidR="009A6070" w:rsidRDefault="009A6070" w:rsidP="00666ED9">
      <w:pPr>
        <w:pStyle w:val="ListParagraph"/>
        <w:numPr>
          <w:ilvl w:val="0"/>
          <w:numId w:val="17"/>
        </w:numPr>
      </w:pPr>
      <w:r w:rsidRPr="00CA72DF">
        <w:t xml:space="preserve">In order to address these </w:t>
      </w:r>
      <w:proofErr w:type="gramStart"/>
      <w:r w:rsidRPr="00CA72DF">
        <w:t>issues, and</w:t>
      </w:r>
      <w:proofErr w:type="gramEnd"/>
      <w:r w:rsidRPr="00CA72DF">
        <w:t xml:space="preserve"> gain a more complete picture of the level and breadth of development activity engaged in and funded by our members, we collect data on new development of all tenures directly from developing housing associations. This includes affordable homes delivered by the private sector through Section 106 agreements, acquired and owned by housing associations. </w:t>
      </w:r>
    </w:p>
    <w:p w14:paraId="3AF82B97" w14:textId="77777777" w:rsidR="00666ED9" w:rsidRPr="00CA72DF" w:rsidRDefault="00666ED9" w:rsidP="009A6070"/>
    <w:p w14:paraId="5DB6B75B" w14:textId="2EE90BF1" w:rsidR="009A6070" w:rsidRPr="00A12AC3" w:rsidRDefault="009A6070" w:rsidP="00666ED9">
      <w:pPr>
        <w:pStyle w:val="ListParagraph"/>
        <w:numPr>
          <w:ilvl w:val="0"/>
          <w:numId w:val="17"/>
        </w:numPr>
        <w:rPr>
          <w:color w:val="auto"/>
        </w:rPr>
      </w:pPr>
      <w:r w:rsidRPr="00A12AC3">
        <w:rPr>
          <w:color w:val="auto"/>
        </w:rPr>
        <w:t xml:space="preserve">We achieved a response rate of </w:t>
      </w:r>
      <w:r w:rsidR="00A12AC3">
        <w:rPr>
          <w:color w:val="auto"/>
        </w:rPr>
        <w:t>67</w:t>
      </w:r>
      <w:r w:rsidRPr="00A12AC3">
        <w:rPr>
          <w:color w:val="auto"/>
        </w:rPr>
        <w:t xml:space="preserve">%. As such, we believe that this figure will be a small underestimate of the actual total. Survey respondents represent </w:t>
      </w:r>
      <w:r w:rsidR="00225898" w:rsidRPr="00A12AC3">
        <w:rPr>
          <w:color w:val="auto"/>
        </w:rPr>
        <w:t>8</w:t>
      </w:r>
      <w:r w:rsidR="00A12AC3">
        <w:rPr>
          <w:color w:val="auto"/>
        </w:rPr>
        <w:t>3</w:t>
      </w:r>
      <w:r w:rsidRPr="00A12AC3">
        <w:rPr>
          <w:color w:val="auto"/>
        </w:rPr>
        <w:t>% of total stock owned by developing housing associations.</w:t>
      </w:r>
    </w:p>
    <w:p w14:paraId="1A39593B" w14:textId="77777777" w:rsidR="00225898" w:rsidRDefault="00225898" w:rsidP="00AF3D21"/>
    <w:p w14:paraId="2D233E09" w14:textId="77777777" w:rsidR="00056296" w:rsidRDefault="00056296" w:rsidP="00AF3D21"/>
    <w:p w14:paraId="3F409B3F" w14:textId="77777777" w:rsidR="00056296" w:rsidRDefault="00056296" w:rsidP="00AF3D21"/>
    <w:p w14:paraId="28A0BE1F" w14:textId="39AA67BB" w:rsidR="00532A59" w:rsidRDefault="00532A59" w:rsidP="00AF3D21"/>
    <w:p w14:paraId="595A3AD0" w14:textId="758F1B25" w:rsidR="00532A59" w:rsidRDefault="00532A59" w:rsidP="00AF3D21"/>
    <w:p w14:paraId="0E1155A0" w14:textId="09C446B4" w:rsidR="00532A59" w:rsidRDefault="00532A59" w:rsidP="00AF3D21"/>
    <w:p w14:paraId="152BC64E" w14:textId="77777777" w:rsidR="00372667" w:rsidRDefault="00372667" w:rsidP="00AF3D21"/>
    <w:p w14:paraId="28C9EAFF" w14:textId="65F1A9B8" w:rsidR="00891686" w:rsidRPr="003A5540" w:rsidRDefault="00B260BE" w:rsidP="00891686">
      <w:pPr>
        <w:pStyle w:val="NHFHeading1"/>
      </w:pPr>
      <w:r>
        <w:lastRenderedPageBreak/>
        <w:t xml:space="preserve">3. </w:t>
      </w:r>
      <w:r w:rsidRPr="003A5540">
        <w:t>Overall tenure breakdown</w:t>
      </w:r>
    </w:p>
    <w:p w14:paraId="2972B018" w14:textId="77777777" w:rsidR="00554886" w:rsidRPr="00A143F3" w:rsidRDefault="00554886" w:rsidP="00554886"/>
    <w:p w14:paraId="10872700" w14:textId="125989C1" w:rsidR="00D875F3" w:rsidRPr="00A143F3" w:rsidRDefault="00D875F3" w:rsidP="00D875F3">
      <w:r>
        <w:t>Table 1: Starts by quarter and tenure type</w:t>
      </w:r>
    </w:p>
    <w:p w14:paraId="510C268A" w14:textId="77777777" w:rsidR="00344535" w:rsidRDefault="00344535" w:rsidP="003D664C"/>
    <w:tbl>
      <w:tblPr>
        <w:tblW w:w="9104" w:type="dxa"/>
        <w:tblLook w:val="04A0" w:firstRow="1" w:lastRow="0" w:firstColumn="1" w:lastColumn="0" w:noHBand="0" w:noVBand="1"/>
      </w:tblPr>
      <w:tblGrid>
        <w:gridCol w:w="1275"/>
        <w:gridCol w:w="929"/>
        <w:gridCol w:w="769"/>
        <w:gridCol w:w="769"/>
        <w:gridCol w:w="767"/>
        <w:gridCol w:w="767"/>
        <w:gridCol w:w="769"/>
        <w:gridCol w:w="769"/>
        <w:gridCol w:w="767"/>
        <w:gridCol w:w="769"/>
        <w:gridCol w:w="754"/>
      </w:tblGrid>
      <w:tr w:rsidR="00554032" w:rsidRPr="009B3D98" w14:paraId="500378A8" w14:textId="27B1A654" w:rsidTr="00554032">
        <w:trPr>
          <w:trHeight w:val="625"/>
        </w:trPr>
        <w:tc>
          <w:tcPr>
            <w:tcW w:w="1275"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26F6AFEC" w14:textId="37B068C4" w:rsidR="00554032" w:rsidRPr="009B3D98" w:rsidRDefault="00554032" w:rsidP="00554032">
            <w:pPr>
              <w:spacing w:line="240" w:lineRule="auto"/>
              <w:rPr>
                <w:rFonts w:eastAsia="Times New Roman" w:cs="Arial"/>
                <w:b/>
                <w:bCs/>
                <w:color w:val="FFFFFF"/>
                <w:sz w:val="18"/>
                <w:szCs w:val="18"/>
                <w:lang w:eastAsia="en-GB"/>
              </w:rPr>
            </w:pPr>
            <w:r>
              <w:rPr>
                <w:rFonts w:cs="Arial"/>
                <w:b/>
                <w:bCs/>
                <w:color w:val="FFFFFF"/>
                <w:sz w:val="18"/>
                <w:szCs w:val="18"/>
              </w:rPr>
              <w:t> </w:t>
            </w:r>
          </w:p>
        </w:tc>
        <w:tc>
          <w:tcPr>
            <w:tcW w:w="929" w:type="dxa"/>
            <w:tcBorders>
              <w:top w:val="single" w:sz="4" w:space="0" w:color="auto"/>
              <w:left w:val="nil"/>
              <w:bottom w:val="single" w:sz="4" w:space="0" w:color="auto"/>
              <w:right w:val="single" w:sz="4" w:space="0" w:color="auto"/>
            </w:tcBorders>
            <w:shd w:val="clear" w:color="000000" w:fill="0070C0"/>
            <w:vAlign w:val="center"/>
            <w:hideMark/>
          </w:tcPr>
          <w:p w14:paraId="69015A1C" w14:textId="7FEAFB7C" w:rsidR="00554032" w:rsidRPr="009B3D98" w:rsidRDefault="00554032" w:rsidP="00554032">
            <w:pPr>
              <w:spacing w:line="240" w:lineRule="auto"/>
              <w:jc w:val="center"/>
              <w:rPr>
                <w:rFonts w:eastAsia="Times New Roman" w:cs="Arial"/>
                <w:b/>
                <w:bCs/>
                <w:color w:val="FFFFFF"/>
                <w:sz w:val="18"/>
                <w:szCs w:val="18"/>
                <w:lang w:eastAsia="en-GB"/>
              </w:rPr>
            </w:pPr>
            <w:r>
              <w:rPr>
                <w:rFonts w:cs="Arial"/>
                <w:b/>
                <w:bCs/>
                <w:color w:val="FFFFFF"/>
                <w:sz w:val="18"/>
                <w:szCs w:val="18"/>
              </w:rPr>
              <w:t>Q4 20/21</w:t>
            </w:r>
          </w:p>
        </w:tc>
        <w:tc>
          <w:tcPr>
            <w:tcW w:w="769" w:type="dxa"/>
            <w:tcBorders>
              <w:top w:val="single" w:sz="4" w:space="0" w:color="auto"/>
              <w:left w:val="nil"/>
              <w:bottom w:val="single" w:sz="4" w:space="0" w:color="auto"/>
              <w:right w:val="single" w:sz="4" w:space="0" w:color="auto"/>
            </w:tcBorders>
            <w:shd w:val="clear" w:color="000000" w:fill="0070C0"/>
            <w:vAlign w:val="center"/>
            <w:hideMark/>
          </w:tcPr>
          <w:p w14:paraId="73EADB88" w14:textId="54172D08" w:rsidR="00554032" w:rsidRPr="009B3D98" w:rsidRDefault="00554032" w:rsidP="00554032">
            <w:pPr>
              <w:spacing w:line="240" w:lineRule="auto"/>
              <w:jc w:val="center"/>
              <w:rPr>
                <w:rFonts w:eastAsia="Times New Roman" w:cs="Arial"/>
                <w:b/>
                <w:bCs/>
                <w:color w:val="FFFFFF"/>
                <w:sz w:val="18"/>
                <w:szCs w:val="18"/>
                <w:lang w:eastAsia="en-GB"/>
              </w:rPr>
            </w:pPr>
            <w:r>
              <w:rPr>
                <w:rFonts w:cs="Arial"/>
                <w:b/>
                <w:bCs/>
                <w:color w:val="FFFFFF"/>
                <w:sz w:val="18"/>
                <w:szCs w:val="18"/>
              </w:rPr>
              <w:t>Q1 21/22</w:t>
            </w:r>
          </w:p>
        </w:tc>
        <w:tc>
          <w:tcPr>
            <w:tcW w:w="769" w:type="dxa"/>
            <w:tcBorders>
              <w:top w:val="single" w:sz="4" w:space="0" w:color="auto"/>
              <w:left w:val="nil"/>
              <w:bottom w:val="single" w:sz="4" w:space="0" w:color="auto"/>
              <w:right w:val="single" w:sz="4" w:space="0" w:color="auto"/>
            </w:tcBorders>
            <w:shd w:val="clear" w:color="000000" w:fill="0070C0"/>
            <w:vAlign w:val="center"/>
            <w:hideMark/>
          </w:tcPr>
          <w:p w14:paraId="13F4D7CF" w14:textId="3D4B8178" w:rsidR="00554032" w:rsidRPr="009B3D98" w:rsidRDefault="00554032" w:rsidP="00554032">
            <w:pPr>
              <w:spacing w:line="240" w:lineRule="auto"/>
              <w:jc w:val="center"/>
              <w:rPr>
                <w:rFonts w:eastAsia="Times New Roman" w:cs="Arial"/>
                <w:b/>
                <w:bCs/>
                <w:color w:val="FFFFFF"/>
                <w:sz w:val="18"/>
                <w:szCs w:val="18"/>
                <w:lang w:eastAsia="en-GB"/>
              </w:rPr>
            </w:pPr>
            <w:r>
              <w:rPr>
                <w:rFonts w:cs="Arial"/>
                <w:b/>
                <w:bCs/>
                <w:color w:val="FFFFFF"/>
                <w:sz w:val="18"/>
                <w:szCs w:val="18"/>
              </w:rPr>
              <w:t>Q2 21/22</w:t>
            </w:r>
          </w:p>
        </w:tc>
        <w:tc>
          <w:tcPr>
            <w:tcW w:w="767" w:type="dxa"/>
            <w:tcBorders>
              <w:top w:val="single" w:sz="4" w:space="0" w:color="auto"/>
              <w:left w:val="nil"/>
              <w:bottom w:val="single" w:sz="4" w:space="0" w:color="auto"/>
              <w:right w:val="single" w:sz="4" w:space="0" w:color="auto"/>
            </w:tcBorders>
            <w:shd w:val="clear" w:color="000000" w:fill="0070C0"/>
            <w:vAlign w:val="center"/>
            <w:hideMark/>
          </w:tcPr>
          <w:p w14:paraId="3307ED27" w14:textId="25FB636E" w:rsidR="00554032" w:rsidRPr="009B3D98" w:rsidRDefault="00554032" w:rsidP="00554032">
            <w:pPr>
              <w:spacing w:line="240" w:lineRule="auto"/>
              <w:jc w:val="center"/>
              <w:rPr>
                <w:rFonts w:eastAsia="Times New Roman" w:cs="Arial"/>
                <w:b/>
                <w:bCs/>
                <w:color w:val="FFFFFF"/>
                <w:sz w:val="18"/>
                <w:szCs w:val="18"/>
                <w:lang w:eastAsia="en-GB"/>
              </w:rPr>
            </w:pPr>
            <w:r>
              <w:rPr>
                <w:rFonts w:cs="Arial"/>
                <w:b/>
                <w:bCs/>
                <w:color w:val="FFFFFF"/>
                <w:sz w:val="18"/>
                <w:szCs w:val="18"/>
              </w:rPr>
              <w:t>Q3 21/22</w:t>
            </w:r>
          </w:p>
        </w:tc>
        <w:tc>
          <w:tcPr>
            <w:tcW w:w="767" w:type="dxa"/>
            <w:tcBorders>
              <w:top w:val="single" w:sz="4" w:space="0" w:color="auto"/>
              <w:left w:val="nil"/>
              <w:bottom w:val="single" w:sz="4" w:space="0" w:color="auto"/>
              <w:right w:val="single" w:sz="4" w:space="0" w:color="auto"/>
            </w:tcBorders>
            <w:shd w:val="clear" w:color="000000" w:fill="0070C0"/>
            <w:vAlign w:val="center"/>
            <w:hideMark/>
          </w:tcPr>
          <w:p w14:paraId="5221B98C" w14:textId="14094741" w:rsidR="00554032" w:rsidRPr="009B3D98" w:rsidRDefault="00554032" w:rsidP="00554032">
            <w:pPr>
              <w:spacing w:line="240" w:lineRule="auto"/>
              <w:jc w:val="center"/>
              <w:rPr>
                <w:rFonts w:eastAsia="Times New Roman" w:cs="Arial"/>
                <w:b/>
                <w:bCs/>
                <w:color w:val="FFFFFF"/>
                <w:sz w:val="18"/>
                <w:szCs w:val="18"/>
                <w:lang w:eastAsia="en-GB"/>
              </w:rPr>
            </w:pPr>
            <w:r>
              <w:rPr>
                <w:rFonts w:cs="Arial"/>
                <w:b/>
                <w:bCs/>
                <w:color w:val="FFFFFF"/>
                <w:sz w:val="18"/>
                <w:szCs w:val="18"/>
              </w:rPr>
              <w:t>Q4 21/22</w:t>
            </w:r>
          </w:p>
        </w:tc>
        <w:tc>
          <w:tcPr>
            <w:tcW w:w="769" w:type="dxa"/>
            <w:tcBorders>
              <w:top w:val="single" w:sz="4" w:space="0" w:color="auto"/>
              <w:left w:val="nil"/>
              <w:bottom w:val="single" w:sz="4" w:space="0" w:color="auto"/>
              <w:right w:val="single" w:sz="4" w:space="0" w:color="auto"/>
            </w:tcBorders>
            <w:shd w:val="clear" w:color="000000" w:fill="0070C0"/>
            <w:vAlign w:val="center"/>
            <w:hideMark/>
          </w:tcPr>
          <w:p w14:paraId="72D81B87" w14:textId="577FAFB2" w:rsidR="00554032" w:rsidRPr="009B3D98" w:rsidRDefault="00554032" w:rsidP="00554032">
            <w:pPr>
              <w:spacing w:line="240" w:lineRule="auto"/>
              <w:jc w:val="center"/>
              <w:rPr>
                <w:rFonts w:eastAsia="Times New Roman" w:cs="Arial"/>
                <w:b/>
                <w:bCs/>
                <w:color w:val="FFFFFF"/>
                <w:sz w:val="18"/>
                <w:szCs w:val="18"/>
                <w:lang w:eastAsia="en-GB"/>
              </w:rPr>
            </w:pPr>
            <w:r>
              <w:rPr>
                <w:rFonts w:cs="Arial"/>
                <w:b/>
                <w:bCs/>
                <w:color w:val="FFFFFF"/>
                <w:sz w:val="18"/>
                <w:szCs w:val="18"/>
              </w:rPr>
              <w:t>Q1 22/23</w:t>
            </w:r>
          </w:p>
        </w:tc>
        <w:tc>
          <w:tcPr>
            <w:tcW w:w="769" w:type="dxa"/>
            <w:tcBorders>
              <w:top w:val="single" w:sz="4" w:space="0" w:color="auto"/>
              <w:left w:val="nil"/>
              <w:bottom w:val="single" w:sz="4" w:space="0" w:color="auto"/>
              <w:right w:val="single" w:sz="4" w:space="0" w:color="auto"/>
            </w:tcBorders>
            <w:shd w:val="clear" w:color="000000" w:fill="0070C0"/>
            <w:vAlign w:val="center"/>
            <w:hideMark/>
          </w:tcPr>
          <w:p w14:paraId="67A50AEB" w14:textId="5F96B2BD" w:rsidR="00554032" w:rsidRPr="009B3D98" w:rsidRDefault="00554032" w:rsidP="00554032">
            <w:pPr>
              <w:spacing w:line="240" w:lineRule="auto"/>
              <w:jc w:val="center"/>
              <w:rPr>
                <w:rFonts w:eastAsia="Times New Roman" w:cs="Arial"/>
                <w:b/>
                <w:bCs/>
                <w:color w:val="FFFFFF"/>
                <w:sz w:val="18"/>
                <w:szCs w:val="18"/>
                <w:lang w:eastAsia="en-GB"/>
              </w:rPr>
            </w:pPr>
            <w:r>
              <w:rPr>
                <w:rFonts w:cs="Arial"/>
                <w:b/>
                <w:bCs/>
                <w:color w:val="FFFFFF"/>
                <w:sz w:val="18"/>
                <w:szCs w:val="18"/>
              </w:rPr>
              <w:t>Q2 22/23</w:t>
            </w:r>
          </w:p>
        </w:tc>
        <w:tc>
          <w:tcPr>
            <w:tcW w:w="767" w:type="dxa"/>
            <w:tcBorders>
              <w:top w:val="single" w:sz="4" w:space="0" w:color="auto"/>
              <w:left w:val="nil"/>
              <w:bottom w:val="single" w:sz="4" w:space="0" w:color="auto"/>
              <w:right w:val="single" w:sz="4" w:space="0" w:color="auto"/>
            </w:tcBorders>
            <w:shd w:val="clear" w:color="000000" w:fill="0070C0"/>
            <w:vAlign w:val="center"/>
            <w:hideMark/>
          </w:tcPr>
          <w:p w14:paraId="41A0C365" w14:textId="3646D0E9" w:rsidR="00554032" w:rsidRPr="006749D1" w:rsidRDefault="00554032" w:rsidP="00554032">
            <w:pPr>
              <w:spacing w:line="240" w:lineRule="auto"/>
              <w:jc w:val="center"/>
              <w:rPr>
                <w:rFonts w:eastAsia="Times New Roman" w:cs="Arial"/>
                <w:b/>
                <w:bCs/>
                <w:color w:val="FF0000"/>
                <w:sz w:val="18"/>
                <w:szCs w:val="18"/>
                <w:lang w:eastAsia="en-GB"/>
              </w:rPr>
            </w:pPr>
            <w:r>
              <w:rPr>
                <w:rFonts w:cs="Arial"/>
                <w:b/>
                <w:bCs/>
                <w:color w:val="FFFFFF"/>
                <w:sz w:val="18"/>
                <w:szCs w:val="18"/>
              </w:rPr>
              <w:t>Q3 22/23</w:t>
            </w:r>
          </w:p>
        </w:tc>
        <w:tc>
          <w:tcPr>
            <w:tcW w:w="769" w:type="dxa"/>
            <w:tcBorders>
              <w:top w:val="single" w:sz="4" w:space="0" w:color="auto"/>
              <w:left w:val="nil"/>
              <w:bottom w:val="single" w:sz="4" w:space="0" w:color="auto"/>
              <w:right w:val="single" w:sz="4" w:space="0" w:color="auto"/>
            </w:tcBorders>
            <w:shd w:val="clear" w:color="000000" w:fill="0070C0"/>
            <w:vAlign w:val="center"/>
            <w:hideMark/>
          </w:tcPr>
          <w:p w14:paraId="4F74D45B" w14:textId="243A1312" w:rsidR="00554032" w:rsidRPr="009B3D98" w:rsidRDefault="00554032" w:rsidP="00554032">
            <w:pPr>
              <w:spacing w:line="240" w:lineRule="auto"/>
              <w:jc w:val="center"/>
              <w:rPr>
                <w:rFonts w:eastAsia="Times New Roman" w:cs="Arial"/>
                <w:b/>
                <w:bCs/>
                <w:color w:val="FFFFFF"/>
                <w:sz w:val="18"/>
                <w:szCs w:val="18"/>
                <w:lang w:eastAsia="en-GB"/>
              </w:rPr>
            </w:pPr>
            <w:r>
              <w:rPr>
                <w:rFonts w:cs="Arial"/>
                <w:b/>
                <w:bCs/>
                <w:color w:val="FFFFFF"/>
                <w:sz w:val="18"/>
                <w:szCs w:val="18"/>
              </w:rPr>
              <w:t>Q4 22/23</w:t>
            </w:r>
          </w:p>
        </w:tc>
        <w:tc>
          <w:tcPr>
            <w:tcW w:w="754" w:type="dxa"/>
            <w:tcBorders>
              <w:top w:val="single" w:sz="4" w:space="0" w:color="auto"/>
              <w:left w:val="nil"/>
              <w:bottom w:val="single" w:sz="4" w:space="0" w:color="auto"/>
              <w:right w:val="single" w:sz="4" w:space="0" w:color="auto"/>
            </w:tcBorders>
            <w:shd w:val="clear" w:color="000000" w:fill="0070C0"/>
            <w:vAlign w:val="center"/>
          </w:tcPr>
          <w:p w14:paraId="6546BA3B" w14:textId="3A4F02C2" w:rsidR="00554032" w:rsidRDefault="00554032" w:rsidP="00554032">
            <w:pPr>
              <w:spacing w:line="240" w:lineRule="auto"/>
              <w:jc w:val="center"/>
              <w:rPr>
                <w:rFonts w:cs="Arial"/>
                <w:b/>
                <w:bCs/>
                <w:color w:val="FFFFFF"/>
                <w:sz w:val="18"/>
                <w:szCs w:val="18"/>
              </w:rPr>
            </w:pPr>
            <w:r>
              <w:rPr>
                <w:rFonts w:cs="Arial"/>
                <w:b/>
                <w:bCs/>
                <w:color w:val="FFFFFF"/>
                <w:sz w:val="18"/>
                <w:szCs w:val="18"/>
              </w:rPr>
              <w:t>Q1 23/24</w:t>
            </w:r>
          </w:p>
        </w:tc>
      </w:tr>
      <w:tr w:rsidR="00554032" w:rsidRPr="009B3D98" w14:paraId="08E5342D" w14:textId="08E1D03B" w:rsidTr="00554032">
        <w:trPr>
          <w:trHeight w:val="481"/>
        </w:trPr>
        <w:tc>
          <w:tcPr>
            <w:tcW w:w="1275" w:type="dxa"/>
            <w:tcBorders>
              <w:top w:val="nil"/>
              <w:left w:val="single" w:sz="4" w:space="0" w:color="auto"/>
              <w:bottom w:val="single" w:sz="4" w:space="0" w:color="auto"/>
              <w:right w:val="single" w:sz="4" w:space="0" w:color="auto"/>
            </w:tcBorders>
            <w:shd w:val="clear" w:color="000000" w:fill="0070C0"/>
            <w:vAlign w:val="center"/>
            <w:hideMark/>
          </w:tcPr>
          <w:p w14:paraId="30389774" w14:textId="6E60BB17" w:rsidR="00554032" w:rsidRPr="009B3D98" w:rsidRDefault="00554032" w:rsidP="00554032">
            <w:pPr>
              <w:spacing w:line="240" w:lineRule="auto"/>
              <w:rPr>
                <w:rFonts w:eastAsia="Times New Roman" w:cs="Arial"/>
                <w:b/>
                <w:bCs/>
                <w:color w:val="FFFFFF"/>
                <w:sz w:val="18"/>
                <w:szCs w:val="18"/>
                <w:lang w:eastAsia="en-GB"/>
              </w:rPr>
            </w:pPr>
            <w:r>
              <w:rPr>
                <w:rFonts w:cs="Arial"/>
                <w:b/>
                <w:bCs/>
                <w:color w:val="FFFFFF"/>
                <w:sz w:val="18"/>
                <w:szCs w:val="18"/>
              </w:rPr>
              <w:t>Social Rent</w:t>
            </w:r>
          </w:p>
        </w:tc>
        <w:tc>
          <w:tcPr>
            <w:tcW w:w="929" w:type="dxa"/>
            <w:tcBorders>
              <w:top w:val="nil"/>
              <w:left w:val="nil"/>
              <w:bottom w:val="single" w:sz="4" w:space="0" w:color="auto"/>
              <w:right w:val="single" w:sz="4" w:space="0" w:color="auto"/>
            </w:tcBorders>
            <w:shd w:val="clear" w:color="auto" w:fill="auto"/>
            <w:noWrap/>
            <w:vAlign w:val="center"/>
            <w:hideMark/>
          </w:tcPr>
          <w:p w14:paraId="3DB9F9CA" w14:textId="4E70B0FE" w:rsidR="00554032" w:rsidRPr="009B3D98" w:rsidRDefault="00554032" w:rsidP="00554032">
            <w:pPr>
              <w:spacing w:line="240" w:lineRule="auto"/>
              <w:jc w:val="right"/>
              <w:rPr>
                <w:rFonts w:eastAsia="Times New Roman" w:cs="Arial"/>
                <w:color w:val="000000"/>
                <w:sz w:val="18"/>
                <w:szCs w:val="18"/>
                <w:lang w:eastAsia="en-GB"/>
              </w:rPr>
            </w:pPr>
            <w:r>
              <w:rPr>
                <w:rFonts w:cs="Arial"/>
                <w:color w:val="000000"/>
                <w:sz w:val="18"/>
                <w:szCs w:val="18"/>
              </w:rPr>
              <w:t>2,175</w:t>
            </w:r>
          </w:p>
        </w:tc>
        <w:tc>
          <w:tcPr>
            <w:tcW w:w="769" w:type="dxa"/>
            <w:tcBorders>
              <w:top w:val="nil"/>
              <w:left w:val="nil"/>
              <w:bottom w:val="single" w:sz="4" w:space="0" w:color="auto"/>
              <w:right w:val="single" w:sz="4" w:space="0" w:color="auto"/>
            </w:tcBorders>
            <w:shd w:val="clear" w:color="auto" w:fill="auto"/>
            <w:noWrap/>
            <w:vAlign w:val="center"/>
            <w:hideMark/>
          </w:tcPr>
          <w:p w14:paraId="22B089E2" w14:textId="236B9F92" w:rsidR="00554032" w:rsidRPr="009B3D98" w:rsidRDefault="00554032" w:rsidP="00554032">
            <w:pPr>
              <w:spacing w:line="240" w:lineRule="auto"/>
              <w:jc w:val="right"/>
              <w:rPr>
                <w:rFonts w:eastAsia="Times New Roman" w:cs="Arial"/>
                <w:color w:val="000000"/>
                <w:sz w:val="18"/>
                <w:szCs w:val="18"/>
                <w:lang w:eastAsia="en-GB"/>
              </w:rPr>
            </w:pPr>
            <w:r>
              <w:rPr>
                <w:rFonts w:cs="Arial"/>
                <w:color w:val="000000"/>
                <w:sz w:val="18"/>
                <w:szCs w:val="18"/>
              </w:rPr>
              <w:t>1,367</w:t>
            </w:r>
          </w:p>
        </w:tc>
        <w:tc>
          <w:tcPr>
            <w:tcW w:w="769" w:type="dxa"/>
            <w:tcBorders>
              <w:top w:val="nil"/>
              <w:left w:val="nil"/>
              <w:bottom w:val="single" w:sz="4" w:space="0" w:color="auto"/>
              <w:right w:val="single" w:sz="4" w:space="0" w:color="auto"/>
            </w:tcBorders>
            <w:shd w:val="clear" w:color="auto" w:fill="auto"/>
            <w:noWrap/>
            <w:vAlign w:val="center"/>
            <w:hideMark/>
          </w:tcPr>
          <w:p w14:paraId="69A67239" w14:textId="020900E6" w:rsidR="00554032" w:rsidRPr="009B3D98" w:rsidRDefault="00554032" w:rsidP="00554032">
            <w:pPr>
              <w:spacing w:line="240" w:lineRule="auto"/>
              <w:jc w:val="right"/>
              <w:rPr>
                <w:rFonts w:eastAsia="Times New Roman" w:cs="Arial"/>
                <w:color w:val="000000"/>
                <w:sz w:val="18"/>
                <w:szCs w:val="18"/>
                <w:lang w:eastAsia="en-GB"/>
              </w:rPr>
            </w:pPr>
            <w:r>
              <w:rPr>
                <w:rFonts w:cs="Arial"/>
                <w:color w:val="000000"/>
                <w:sz w:val="18"/>
                <w:szCs w:val="18"/>
              </w:rPr>
              <w:t>1,333</w:t>
            </w:r>
          </w:p>
        </w:tc>
        <w:tc>
          <w:tcPr>
            <w:tcW w:w="767" w:type="dxa"/>
            <w:tcBorders>
              <w:top w:val="nil"/>
              <w:left w:val="nil"/>
              <w:bottom w:val="single" w:sz="4" w:space="0" w:color="auto"/>
              <w:right w:val="single" w:sz="4" w:space="0" w:color="auto"/>
            </w:tcBorders>
            <w:shd w:val="clear" w:color="auto" w:fill="auto"/>
            <w:noWrap/>
            <w:vAlign w:val="center"/>
            <w:hideMark/>
          </w:tcPr>
          <w:p w14:paraId="3178EDB8" w14:textId="39C62207" w:rsidR="00554032" w:rsidRPr="009B3D98" w:rsidRDefault="00554032" w:rsidP="00554032">
            <w:pPr>
              <w:spacing w:line="240" w:lineRule="auto"/>
              <w:jc w:val="right"/>
              <w:rPr>
                <w:rFonts w:eastAsia="Times New Roman" w:cs="Arial"/>
                <w:color w:val="000000"/>
                <w:sz w:val="18"/>
                <w:szCs w:val="18"/>
                <w:lang w:eastAsia="en-GB"/>
              </w:rPr>
            </w:pPr>
            <w:r>
              <w:rPr>
                <w:rFonts w:cs="Arial"/>
                <w:color w:val="000000"/>
                <w:sz w:val="18"/>
                <w:szCs w:val="18"/>
              </w:rPr>
              <w:t>1,685</w:t>
            </w:r>
          </w:p>
        </w:tc>
        <w:tc>
          <w:tcPr>
            <w:tcW w:w="767" w:type="dxa"/>
            <w:tcBorders>
              <w:top w:val="nil"/>
              <w:left w:val="nil"/>
              <w:bottom w:val="single" w:sz="4" w:space="0" w:color="auto"/>
              <w:right w:val="single" w:sz="4" w:space="0" w:color="auto"/>
            </w:tcBorders>
            <w:shd w:val="clear" w:color="auto" w:fill="auto"/>
            <w:noWrap/>
            <w:vAlign w:val="center"/>
            <w:hideMark/>
          </w:tcPr>
          <w:p w14:paraId="07446CBC" w14:textId="02AE8D7E" w:rsidR="00554032" w:rsidRPr="009B3D98" w:rsidRDefault="00554032" w:rsidP="00554032">
            <w:pPr>
              <w:spacing w:line="240" w:lineRule="auto"/>
              <w:jc w:val="right"/>
              <w:rPr>
                <w:rFonts w:eastAsia="Times New Roman" w:cs="Arial"/>
                <w:color w:val="000000"/>
                <w:sz w:val="18"/>
                <w:szCs w:val="18"/>
                <w:lang w:eastAsia="en-GB"/>
              </w:rPr>
            </w:pPr>
            <w:r>
              <w:rPr>
                <w:rFonts w:cs="Arial"/>
                <w:color w:val="000000"/>
                <w:sz w:val="18"/>
                <w:szCs w:val="18"/>
              </w:rPr>
              <w:t>1,897</w:t>
            </w:r>
          </w:p>
        </w:tc>
        <w:tc>
          <w:tcPr>
            <w:tcW w:w="769" w:type="dxa"/>
            <w:tcBorders>
              <w:top w:val="nil"/>
              <w:left w:val="nil"/>
              <w:bottom w:val="single" w:sz="4" w:space="0" w:color="auto"/>
              <w:right w:val="single" w:sz="4" w:space="0" w:color="auto"/>
            </w:tcBorders>
            <w:shd w:val="clear" w:color="auto" w:fill="auto"/>
            <w:noWrap/>
            <w:vAlign w:val="center"/>
            <w:hideMark/>
          </w:tcPr>
          <w:p w14:paraId="670C274F" w14:textId="4F410809" w:rsidR="00554032" w:rsidRPr="009B3D98" w:rsidRDefault="00554032" w:rsidP="00554032">
            <w:pPr>
              <w:spacing w:line="240" w:lineRule="auto"/>
              <w:jc w:val="right"/>
              <w:rPr>
                <w:rFonts w:eastAsia="Times New Roman" w:cs="Arial"/>
                <w:color w:val="000000"/>
                <w:sz w:val="18"/>
                <w:szCs w:val="18"/>
                <w:lang w:eastAsia="en-GB"/>
              </w:rPr>
            </w:pPr>
            <w:r>
              <w:rPr>
                <w:rFonts w:cs="Arial"/>
                <w:color w:val="000000"/>
                <w:sz w:val="18"/>
                <w:szCs w:val="18"/>
              </w:rPr>
              <w:t>899</w:t>
            </w:r>
          </w:p>
        </w:tc>
        <w:tc>
          <w:tcPr>
            <w:tcW w:w="769" w:type="dxa"/>
            <w:tcBorders>
              <w:top w:val="nil"/>
              <w:left w:val="nil"/>
              <w:bottom w:val="single" w:sz="4" w:space="0" w:color="auto"/>
              <w:right w:val="single" w:sz="4" w:space="0" w:color="auto"/>
            </w:tcBorders>
            <w:shd w:val="clear" w:color="auto" w:fill="auto"/>
            <w:noWrap/>
            <w:vAlign w:val="center"/>
            <w:hideMark/>
          </w:tcPr>
          <w:p w14:paraId="584CF8AF" w14:textId="41E4FA46" w:rsidR="00554032" w:rsidRPr="009B3D98" w:rsidRDefault="00554032" w:rsidP="00554032">
            <w:pPr>
              <w:spacing w:line="240" w:lineRule="auto"/>
              <w:jc w:val="right"/>
              <w:rPr>
                <w:rFonts w:eastAsia="Times New Roman" w:cs="Arial"/>
                <w:color w:val="000000"/>
                <w:sz w:val="18"/>
                <w:szCs w:val="18"/>
                <w:lang w:eastAsia="en-GB"/>
              </w:rPr>
            </w:pPr>
            <w:r>
              <w:rPr>
                <w:rFonts w:cs="Arial"/>
                <w:color w:val="000000"/>
                <w:sz w:val="18"/>
                <w:szCs w:val="18"/>
              </w:rPr>
              <w:t>1,560</w:t>
            </w:r>
          </w:p>
        </w:tc>
        <w:tc>
          <w:tcPr>
            <w:tcW w:w="767" w:type="dxa"/>
            <w:tcBorders>
              <w:top w:val="nil"/>
              <w:left w:val="nil"/>
              <w:bottom w:val="single" w:sz="4" w:space="0" w:color="auto"/>
              <w:right w:val="single" w:sz="4" w:space="0" w:color="auto"/>
            </w:tcBorders>
            <w:shd w:val="clear" w:color="auto" w:fill="auto"/>
            <w:noWrap/>
            <w:vAlign w:val="center"/>
            <w:hideMark/>
          </w:tcPr>
          <w:p w14:paraId="1BED3C80" w14:textId="366929AC" w:rsidR="00554032" w:rsidRPr="007D4F2D" w:rsidRDefault="00554032" w:rsidP="00554032">
            <w:pPr>
              <w:spacing w:line="240" w:lineRule="auto"/>
              <w:jc w:val="right"/>
              <w:rPr>
                <w:rFonts w:eastAsia="Times New Roman" w:cs="Arial"/>
                <w:color w:val="auto"/>
                <w:sz w:val="18"/>
                <w:szCs w:val="18"/>
                <w:lang w:eastAsia="en-GB"/>
              </w:rPr>
            </w:pPr>
            <w:r>
              <w:rPr>
                <w:rFonts w:cs="Arial"/>
                <w:color w:val="000000"/>
                <w:sz w:val="18"/>
                <w:szCs w:val="18"/>
              </w:rPr>
              <w:t>1,664</w:t>
            </w:r>
          </w:p>
        </w:tc>
        <w:tc>
          <w:tcPr>
            <w:tcW w:w="769" w:type="dxa"/>
            <w:tcBorders>
              <w:top w:val="nil"/>
              <w:left w:val="nil"/>
              <w:bottom w:val="single" w:sz="4" w:space="0" w:color="auto"/>
              <w:right w:val="single" w:sz="4" w:space="0" w:color="auto"/>
            </w:tcBorders>
            <w:shd w:val="clear" w:color="auto" w:fill="auto"/>
            <w:noWrap/>
            <w:vAlign w:val="center"/>
            <w:hideMark/>
          </w:tcPr>
          <w:p w14:paraId="7736B5B1" w14:textId="27D14627" w:rsidR="00554032" w:rsidRPr="009B3D98" w:rsidRDefault="00554032" w:rsidP="00554032">
            <w:pPr>
              <w:spacing w:line="240" w:lineRule="auto"/>
              <w:jc w:val="right"/>
              <w:rPr>
                <w:rFonts w:eastAsia="Times New Roman" w:cs="Arial"/>
                <w:color w:val="000000"/>
                <w:sz w:val="18"/>
                <w:szCs w:val="18"/>
                <w:lang w:eastAsia="en-GB"/>
              </w:rPr>
            </w:pPr>
            <w:r>
              <w:rPr>
                <w:rFonts w:cs="Arial"/>
                <w:color w:val="000000"/>
                <w:sz w:val="18"/>
                <w:szCs w:val="18"/>
              </w:rPr>
              <w:t>1,789</w:t>
            </w:r>
          </w:p>
        </w:tc>
        <w:tc>
          <w:tcPr>
            <w:tcW w:w="754" w:type="dxa"/>
            <w:tcBorders>
              <w:top w:val="nil"/>
              <w:left w:val="nil"/>
              <w:bottom w:val="single" w:sz="4" w:space="0" w:color="auto"/>
              <w:right w:val="single" w:sz="4" w:space="0" w:color="auto"/>
            </w:tcBorders>
            <w:vAlign w:val="center"/>
          </w:tcPr>
          <w:p w14:paraId="59FE0EB2" w14:textId="227D0B54" w:rsidR="00554032" w:rsidRDefault="00554032" w:rsidP="00554032">
            <w:pPr>
              <w:spacing w:line="240" w:lineRule="auto"/>
              <w:jc w:val="right"/>
              <w:rPr>
                <w:rFonts w:cs="Arial"/>
                <w:color w:val="000000"/>
                <w:sz w:val="18"/>
                <w:szCs w:val="18"/>
              </w:rPr>
            </w:pPr>
            <w:r>
              <w:rPr>
                <w:rFonts w:cs="Arial"/>
                <w:color w:val="000000"/>
                <w:sz w:val="18"/>
                <w:szCs w:val="18"/>
              </w:rPr>
              <w:t>1,329</w:t>
            </w:r>
          </w:p>
        </w:tc>
      </w:tr>
      <w:tr w:rsidR="00554032" w:rsidRPr="009B3D98" w14:paraId="718621DD" w14:textId="1D9DB91B" w:rsidTr="00554032">
        <w:trPr>
          <w:trHeight w:val="541"/>
        </w:trPr>
        <w:tc>
          <w:tcPr>
            <w:tcW w:w="1275" w:type="dxa"/>
            <w:tcBorders>
              <w:top w:val="nil"/>
              <w:left w:val="single" w:sz="4" w:space="0" w:color="auto"/>
              <w:bottom w:val="single" w:sz="4" w:space="0" w:color="auto"/>
              <w:right w:val="single" w:sz="4" w:space="0" w:color="auto"/>
            </w:tcBorders>
            <w:shd w:val="clear" w:color="000000" w:fill="0070C0"/>
            <w:vAlign w:val="center"/>
            <w:hideMark/>
          </w:tcPr>
          <w:p w14:paraId="5C0F52FA" w14:textId="116F91CC" w:rsidR="00554032" w:rsidRPr="009B3D98" w:rsidRDefault="00554032" w:rsidP="00554032">
            <w:pPr>
              <w:spacing w:line="240" w:lineRule="auto"/>
              <w:rPr>
                <w:rFonts w:eastAsia="Times New Roman" w:cs="Arial"/>
                <w:b/>
                <w:bCs/>
                <w:color w:val="FFFFFF"/>
                <w:sz w:val="18"/>
                <w:szCs w:val="18"/>
                <w:lang w:eastAsia="en-GB"/>
              </w:rPr>
            </w:pPr>
            <w:r>
              <w:rPr>
                <w:rFonts w:cs="Arial"/>
                <w:b/>
                <w:bCs/>
                <w:color w:val="FFFFFF"/>
                <w:sz w:val="18"/>
                <w:szCs w:val="18"/>
              </w:rPr>
              <w:t>Affordable Rent</w:t>
            </w:r>
          </w:p>
        </w:tc>
        <w:tc>
          <w:tcPr>
            <w:tcW w:w="929" w:type="dxa"/>
            <w:tcBorders>
              <w:top w:val="nil"/>
              <w:left w:val="nil"/>
              <w:bottom w:val="single" w:sz="4" w:space="0" w:color="auto"/>
              <w:right w:val="single" w:sz="4" w:space="0" w:color="auto"/>
            </w:tcBorders>
            <w:shd w:val="clear" w:color="auto" w:fill="auto"/>
            <w:noWrap/>
            <w:vAlign w:val="center"/>
            <w:hideMark/>
          </w:tcPr>
          <w:p w14:paraId="3934FEB3" w14:textId="5247FE9F" w:rsidR="00554032" w:rsidRPr="009B3D98" w:rsidRDefault="00554032" w:rsidP="00554032">
            <w:pPr>
              <w:spacing w:line="240" w:lineRule="auto"/>
              <w:jc w:val="right"/>
              <w:rPr>
                <w:rFonts w:eastAsia="Times New Roman" w:cs="Arial"/>
                <w:color w:val="000000"/>
                <w:sz w:val="18"/>
                <w:szCs w:val="18"/>
                <w:lang w:eastAsia="en-GB"/>
              </w:rPr>
            </w:pPr>
            <w:r>
              <w:rPr>
                <w:rFonts w:cs="Arial"/>
                <w:color w:val="000000"/>
                <w:sz w:val="18"/>
                <w:szCs w:val="18"/>
              </w:rPr>
              <w:t>6,977</w:t>
            </w:r>
          </w:p>
        </w:tc>
        <w:tc>
          <w:tcPr>
            <w:tcW w:w="769" w:type="dxa"/>
            <w:tcBorders>
              <w:top w:val="nil"/>
              <w:left w:val="nil"/>
              <w:bottom w:val="single" w:sz="4" w:space="0" w:color="auto"/>
              <w:right w:val="single" w:sz="4" w:space="0" w:color="auto"/>
            </w:tcBorders>
            <w:shd w:val="clear" w:color="auto" w:fill="auto"/>
            <w:noWrap/>
            <w:vAlign w:val="center"/>
            <w:hideMark/>
          </w:tcPr>
          <w:p w14:paraId="411BD904" w14:textId="2C340C7D" w:rsidR="00554032" w:rsidRPr="009B3D98" w:rsidRDefault="00554032" w:rsidP="00554032">
            <w:pPr>
              <w:spacing w:line="240" w:lineRule="auto"/>
              <w:jc w:val="right"/>
              <w:rPr>
                <w:rFonts w:eastAsia="Times New Roman" w:cs="Arial"/>
                <w:color w:val="000000"/>
                <w:sz w:val="18"/>
                <w:szCs w:val="18"/>
                <w:lang w:eastAsia="en-GB"/>
              </w:rPr>
            </w:pPr>
            <w:r>
              <w:rPr>
                <w:rFonts w:cs="Arial"/>
                <w:color w:val="000000"/>
                <w:sz w:val="18"/>
                <w:szCs w:val="18"/>
              </w:rPr>
              <w:t>3,653</w:t>
            </w:r>
          </w:p>
        </w:tc>
        <w:tc>
          <w:tcPr>
            <w:tcW w:w="769" w:type="dxa"/>
            <w:tcBorders>
              <w:top w:val="nil"/>
              <w:left w:val="nil"/>
              <w:bottom w:val="single" w:sz="4" w:space="0" w:color="auto"/>
              <w:right w:val="single" w:sz="4" w:space="0" w:color="auto"/>
            </w:tcBorders>
            <w:shd w:val="clear" w:color="auto" w:fill="auto"/>
            <w:noWrap/>
            <w:vAlign w:val="center"/>
            <w:hideMark/>
          </w:tcPr>
          <w:p w14:paraId="64614CF0" w14:textId="3AB79DD0" w:rsidR="00554032" w:rsidRPr="009B3D98" w:rsidRDefault="00554032" w:rsidP="00554032">
            <w:pPr>
              <w:spacing w:line="240" w:lineRule="auto"/>
              <w:jc w:val="right"/>
              <w:rPr>
                <w:rFonts w:eastAsia="Times New Roman" w:cs="Arial"/>
                <w:color w:val="000000"/>
                <w:sz w:val="18"/>
                <w:szCs w:val="18"/>
                <w:lang w:eastAsia="en-GB"/>
              </w:rPr>
            </w:pPr>
            <w:r>
              <w:rPr>
                <w:rFonts w:cs="Arial"/>
                <w:color w:val="000000"/>
                <w:sz w:val="18"/>
                <w:szCs w:val="18"/>
              </w:rPr>
              <w:t>3,683</w:t>
            </w:r>
          </w:p>
        </w:tc>
        <w:tc>
          <w:tcPr>
            <w:tcW w:w="767" w:type="dxa"/>
            <w:tcBorders>
              <w:top w:val="nil"/>
              <w:left w:val="nil"/>
              <w:bottom w:val="single" w:sz="4" w:space="0" w:color="auto"/>
              <w:right w:val="single" w:sz="4" w:space="0" w:color="auto"/>
            </w:tcBorders>
            <w:shd w:val="clear" w:color="auto" w:fill="auto"/>
            <w:noWrap/>
            <w:vAlign w:val="center"/>
            <w:hideMark/>
          </w:tcPr>
          <w:p w14:paraId="03D16EE7" w14:textId="4C47D57B" w:rsidR="00554032" w:rsidRPr="009B3D98" w:rsidRDefault="00554032" w:rsidP="00554032">
            <w:pPr>
              <w:spacing w:line="240" w:lineRule="auto"/>
              <w:jc w:val="right"/>
              <w:rPr>
                <w:rFonts w:eastAsia="Times New Roman" w:cs="Arial"/>
                <w:color w:val="000000"/>
                <w:sz w:val="18"/>
                <w:szCs w:val="18"/>
                <w:lang w:eastAsia="en-GB"/>
              </w:rPr>
            </w:pPr>
            <w:r>
              <w:rPr>
                <w:rFonts w:cs="Arial"/>
                <w:color w:val="000000"/>
                <w:sz w:val="18"/>
                <w:szCs w:val="18"/>
              </w:rPr>
              <w:t>5,110</w:t>
            </w:r>
          </w:p>
        </w:tc>
        <w:tc>
          <w:tcPr>
            <w:tcW w:w="767" w:type="dxa"/>
            <w:tcBorders>
              <w:top w:val="nil"/>
              <w:left w:val="nil"/>
              <w:bottom w:val="single" w:sz="4" w:space="0" w:color="auto"/>
              <w:right w:val="single" w:sz="4" w:space="0" w:color="auto"/>
            </w:tcBorders>
            <w:shd w:val="clear" w:color="auto" w:fill="auto"/>
            <w:noWrap/>
            <w:vAlign w:val="center"/>
            <w:hideMark/>
          </w:tcPr>
          <w:p w14:paraId="149853FC" w14:textId="732B5BF5" w:rsidR="00554032" w:rsidRPr="009B3D98" w:rsidRDefault="00554032" w:rsidP="00554032">
            <w:pPr>
              <w:spacing w:line="240" w:lineRule="auto"/>
              <w:jc w:val="right"/>
              <w:rPr>
                <w:rFonts w:eastAsia="Times New Roman" w:cs="Arial"/>
                <w:color w:val="000000"/>
                <w:sz w:val="18"/>
                <w:szCs w:val="18"/>
                <w:lang w:eastAsia="en-GB"/>
              </w:rPr>
            </w:pPr>
            <w:r>
              <w:rPr>
                <w:rFonts w:cs="Arial"/>
                <w:color w:val="000000"/>
                <w:sz w:val="18"/>
                <w:szCs w:val="18"/>
              </w:rPr>
              <w:t>7,192</w:t>
            </w:r>
          </w:p>
        </w:tc>
        <w:tc>
          <w:tcPr>
            <w:tcW w:w="769" w:type="dxa"/>
            <w:tcBorders>
              <w:top w:val="nil"/>
              <w:left w:val="nil"/>
              <w:bottom w:val="single" w:sz="4" w:space="0" w:color="auto"/>
              <w:right w:val="single" w:sz="4" w:space="0" w:color="auto"/>
            </w:tcBorders>
            <w:shd w:val="clear" w:color="auto" w:fill="auto"/>
            <w:noWrap/>
            <w:vAlign w:val="center"/>
            <w:hideMark/>
          </w:tcPr>
          <w:p w14:paraId="32DAA9A3" w14:textId="32B8634B" w:rsidR="00554032" w:rsidRPr="009B3D98" w:rsidRDefault="00554032" w:rsidP="00554032">
            <w:pPr>
              <w:spacing w:line="240" w:lineRule="auto"/>
              <w:jc w:val="right"/>
              <w:rPr>
                <w:rFonts w:eastAsia="Times New Roman" w:cs="Arial"/>
                <w:color w:val="000000"/>
                <w:sz w:val="18"/>
                <w:szCs w:val="18"/>
                <w:lang w:eastAsia="en-GB"/>
              </w:rPr>
            </w:pPr>
            <w:r>
              <w:rPr>
                <w:rFonts w:cs="Arial"/>
                <w:color w:val="000000"/>
                <w:sz w:val="18"/>
                <w:szCs w:val="18"/>
              </w:rPr>
              <w:t>2,612</w:t>
            </w:r>
          </w:p>
        </w:tc>
        <w:tc>
          <w:tcPr>
            <w:tcW w:w="769" w:type="dxa"/>
            <w:tcBorders>
              <w:top w:val="nil"/>
              <w:left w:val="nil"/>
              <w:bottom w:val="single" w:sz="4" w:space="0" w:color="auto"/>
              <w:right w:val="single" w:sz="4" w:space="0" w:color="auto"/>
            </w:tcBorders>
            <w:shd w:val="clear" w:color="auto" w:fill="auto"/>
            <w:noWrap/>
            <w:vAlign w:val="center"/>
            <w:hideMark/>
          </w:tcPr>
          <w:p w14:paraId="09AAA9CF" w14:textId="55D82205" w:rsidR="00554032" w:rsidRPr="009B3D98" w:rsidRDefault="00554032" w:rsidP="00554032">
            <w:pPr>
              <w:spacing w:line="240" w:lineRule="auto"/>
              <w:jc w:val="right"/>
              <w:rPr>
                <w:rFonts w:eastAsia="Times New Roman" w:cs="Arial"/>
                <w:color w:val="000000"/>
                <w:sz w:val="18"/>
                <w:szCs w:val="18"/>
                <w:lang w:eastAsia="en-GB"/>
              </w:rPr>
            </w:pPr>
            <w:r>
              <w:rPr>
                <w:rFonts w:cs="Arial"/>
                <w:color w:val="000000"/>
                <w:sz w:val="18"/>
                <w:szCs w:val="18"/>
              </w:rPr>
              <w:t>3,804</w:t>
            </w:r>
          </w:p>
        </w:tc>
        <w:tc>
          <w:tcPr>
            <w:tcW w:w="767" w:type="dxa"/>
            <w:tcBorders>
              <w:top w:val="nil"/>
              <w:left w:val="nil"/>
              <w:bottom w:val="single" w:sz="4" w:space="0" w:color="auto"/>
              <w:right w:val="single" w:sz="4" w:space="0" w:color="auto"/>
            </w:tcBorders>
            <w:shd w:val="clear" w:color="auto" w:fill="auto"/>
            <w:noWrap/>
            <w:vAlign w:val="center"/>
            <w:hideMark/>
          </w:tcPr>
          <w:p w14:paraId="73412AA2" w14:textId="4917EB86" w:rsidR="00554032" w:rsidRPr="007D4F2D" w:rsidRDefault="00554032" w:rsidP="00554032">
            <w:pPr>
              <w:spacing w:line="240" w:lineRule="auto"/>
              <w:jc w:val="right"/>
              <w:rPr>
                <w:rFonts w:eastAsia="Times New Roman" w:cs="Arial"/>
                <w:color w:val="auto"/>
                <w:sz w:val="18"/>
                <w:szCs w:val="18"/>
                <w:lang w:eastAsia="en-GB"/>
              </w:rPr>
            </w:pPr>
            <w:r>
              <w:rPr>
                <w:rFonts w:cs="Arial"/>
                <w:color w:val="000000"/>
                <w:sz w:val="18"/>
                <w:szCs w:val="18"/>
              </w:rPr>
              <w:t>5,315</w:t>
            </w:r>
          </w:p>
        </w:tc>
        <w:tc>
          <w:tcPr>
            <w:tcW w:w="769" w:type="dxa"/>
            <w:tcBorders>
              <w:top w:val="nil"/>
              <w:left w:val="nil"/>
              <w:bottom w:val="single" w:sz="4" w:space="0" w:color="auto"/>
              <w:right w:val="single" w:sz="4" w:space="0" w:color="auto"/>
            </w:tcBorders>
            <w:shd w:val="clear" w:color="auto" w:fill="auto"/>
            <w:noWrap/>
            <w:vAlign w:val="center"/>
            <w:hideMark/>
          </w:tcPr>
          <w:p w14:paraId="260D9126" w14:textId="39AC24C2" w:rsidR="00554032" w:rsidRPr="009B3D98" w:rsidRDefault="00554032" w:rsidP="00554032">
            <w:pPr>
              <w:spacing w:line="240" w:lineRule="auto"/>
              <w:jc w:val="right"/>
              <w:rPr>
                <w:rFonts w:eastAsia="Times New Roman" w:cs="Arial"/>
                <w:color w:val="000000"/>
                <w:sz w:val="18"/>
                <w:szCs w:val="18"/>
                <w:lang w:eastAsia="en-GB"/>
              </w:rPr>
            </w:pPr>
            <w:r>
              <w:rPr>
                <w:rFonts w:cs="Arial"/>
                <w:color w:val="000000"/>
                <w:sz w:val="18"/>
                <w:szCs w:val="18"/>
              </w:rPr>
              <w:t>6,858</w:t>
            </w:r>
          </w:p>
        </w:tc>
        <w:tc>
          <w:tcPr>
            <w:tcW w:w="754" w:type="dxa"/>
            <w:tcBorders>
              <w:top w:val="nil"/>
              <w:left w:val="nil"/>
              <w:bottom w:val="single" w:sz="4" w:space="0" w:color="auto"/>
              <w:right w:val="single" w:sz="4" w:space="0" w:color="auto"/>
            </w:tcBorders>
            <w:vAlign w:val="center"/>
          </w:tcPr>
          <w:p w14:paraId="46D2FBC6" w14:textId="1C0AF740" w:rsidR="00554032" w:rsidRDefault="00554032" w:rsidP="00554032">
            <w:pPr>
              <w:spacing w:line="240" w:lineRule="auto"/>
              <w:jc w:val="right"/>
              <w:rPr>
                <w:rFonts w:cs="Arial"/>
                <w:color w:val="000000"/>
                <w:sz w:val="18"/>
                <w:szCs w:val="18"/>
              </w:rPr>
            </w:pPr>
            <w:r>
              <w:rPr>
                <w:rFonts w:cs="Arial"/>
                <w:color w:val="000000"/>
                <w:sz w:val="18"/>
                <w:szCs w:val="18"/>
              </w:rPr>
              <w:t>3,077</w:t>
            </w:r>
          </w:p>
        </w:tc>
      </w:tr>
      <w:tr w:rsidR="00554032" w:rsidRPr="009B3D98" w14:paraId="45B12F3C" w14:textId="183D6470" w:rsidTr="00554032">
        <w:trPr>
          <w:trHeight w:val="770"/>
        </w:trPr>
        <w:tc>
          <w:tcPr>
            <w:tcW w:w="1275" w:type="dxa"/>
            <w:tcBorders>
              <w:top w:val="nil"/>
              <w:left w:val="single" w:sz="4" w:space="0" w:color="auto"/>
              <w:bottom w:val="single" w:sz="4" w:space="0" w:color="auto"/>
              <w:right w:val="single" w:sz="4" w:space="0" w:color="auto"/>
            </w:tcBorders>
            <w:shd w:val="clear" w:color="000000" w:fill="0070C0"/>
            <w:vAlign w:val="center"/>
            <w:hideMark/>
          </w:tcPr>
          <w:p w14:paraId="41CE0AEE" w14:textId="6DCA81E9" w:rsidR="00554032" w:rsidRPr="009B3D98" w:rsidRDefault="00554032" w:rsidP="00554032">
            <w:pPr>
              <w:spacing w:line="240" w:lineRule="auto"/>
              <w:rPr>
                <w:rFonts w:eastAsia="Times New Roman" w:cs="Arial"/>
                <w:b/>
                <w:bCs/>
                <w:color w:val="FFFFFF"/>
                <w:sz w:val="18"/>
                <w:szCs w:val="18"/>
                <w:lang w:eastAsia="en-GB"/>
              </w:rPr>
            </w:pPr>
            <w:r>
              <w:rPr>
                <w:rFonts w:cs="Arial"/>
                <w:b/>
                <w:bCs/>
                <w:color w:val="FFFFFF"/>
                <w:sz w:val="18"/>
                <w:szCs w:val="18"/>
              </w:rPr>
              <w:t>Affordable Home Ownership</w:t>
            </w:r>
          </w:p>
        </w:tc>
        <w:tc>
          <w:tcPr>
            <w:tcW w:w="929" w:type="dxa"/>
            <w:tcBorders>
              <w:top w:val="nil"/>
              <w:left w:val="nil"/>
              <w:bottom w:val="single" w:sz="4" w:space="0" w:color="auto"/>
              <w:right w:val="single" w:sz="4" w:space="0" w:color="auto"/>
            </w:tcBorders>
            <w:shd w:val="clear" w:color="auto" w:fill="auto"/>
            <w:noWrap/>
            <w:vAlign w:val="center"/>
            <w:hideMark/>
          </w:tcPr>
          <w:p w14:paraId="6B72C0EC" w14:textId="2BDA8CB4" w:rsidR="00554032" w:rsidRPr="009B3D98" w:rsidRDefault="00554032" w:rsidP="00554032">
            <w:pPr>
              <w:spacing w:line="240" w:lineRule="auto"/>
              <w:jc w:val="right"/>
              <w:rPr>
                <w:rFonts w:eastAsia="Times New Roman" w:cs="Arial"/>
                <w:color w:val="000000"/>
                <w:sz w:val="18"/>
                <w:szCs w:val="18"/>
                <w:lang w:eastAsia="en-GB"/>
              </w:rPr>
            </w:pPr>
            <w:r>
              <w:rPr>
                <w:rFonts w:cs="Arial"/>
                <w:color w:val="000000"/>
                <w:sz w:val="18"/>
                <w:szCs w:val="18"/>
              </w:rPr>
              <w:t>5,152</w:t>
            </w:r>
          </w:p>
        </w:tc>
        <w:tc>
          <w:tcPr>
            <w:tcW w:w="769" w:type="dxa"/>
            <w:tcBorders>
              <w:top w:val="nil"/>
              <w:left w:val="nil"/>
              <w:bottom w:val="single" w:sz="4" w:space="0" w:color="auto"/>
              <w:right w:val="single" w:sz="4" w:space="0" w:color="auto"/>
            </w:tcBorders>
            <w:shd w:val="clear" w:color="auto" w:fill="auto"/>
            <w:noWrap/>
            <w:vAlign w:val="center"/>
            <w:hideMark/>
          </w:tcPr>
          <w:p w14:paraId="2C600403" w14:textId="1B0A5C2E" w:rsidR="00554032" w:rsidRPr="009B3D98" w:rsidRDefault="00554032" w:rsidP="00554032">
            <w:pPr>
              <w:spacing w:line="240" w:lineRule="auto"/>
              <w:jc w:val="right"/>
              <w:rPr>
                <w:rFonts w:eastAsia="Times New Roman" w:cs="Arial"/>
                <w:color w:val="000000"/>
                <w:sz w:val="18"/>
                <w:szCs w:val="18"/>
                <w:lang w:eastAsia="en-GB"/>
              </w:rPr>
            </w:pPr>
            <w:r>
              <w:rPr>
                <w:rFonts w:cs="Arial"/>
                <w:color w:val="000000"/>
                <w:sz w:val="18"/>
                <w:szCs w:val="18"/>
              </w:rPr>
              <w:t>2,186</w:t>
            </w:r>
          </w:p>
        </w:tc>
        <w:tc>
          <w:tcPr>
            <w:tcW w:w="769" w:type="dxa"/>
            <w:tcBorders>
              <w:top w:val="nil"/>
              <w:left w:val="nil"/>
              <w:bottom w:val="single" w:sz="4" w:space="0" w:color="auto"/>
              <w:right w:val="single" w:sz="4" w:space="0" w:color="auto"/>
            </w:tcBorders>
            <w:shd w:val="clear" w:color="auto" w:fill="auto"/>
            <w:noWrap/>
            <w:vAlign w:val="center"/>
            <w:hideMark/>
          </w:tcPr>
          <w:p w14:paraId="7A86BEAE" w14:textId="6273CD35" w:rsidR="00554032" w:rsidRPr="009B3D98" w:rsidRDefault="00554032" w:rsidP="00554032">
            <w:pPr>
              <w:spacing w:line="240" w:lineRule="auto"/>
              <w:jc w:val="right"/>
              <w:rPr>
                <w:rFonts w:eastAsia="Times New Roman" w:cs="Arial"/>
                <w:color w:val="000000"/>
                <w:sz w:val="18"/>
                <w:szCs w:val="18"/>
                <w:lang w:eastAsia="en-GB"/>
              </w:rPr>
            </w:pPr>
            <w:r>
              <w:rPr>
                <w:rFonts w:cs="Arial"/>
                <w:color w:val="000000"/>
                <w:sz w:val="18"/>
                <w:szCs w:val="18"/>
              </w:rPr>
              <w:t>2,837</w:t>
            </w:r>
          </w:p>
        </w:tc>
        <w:tc>
          <w:tcPr>
            <w:tcW w:w="767" w:type="dxa"/>
            <w:tcBorders>
              <w:top w:val="nil"/>
              <w:left w:val="nil"/>
              <w:bottom w:val="single" w:sz="4" w:space="0" w:color="auto"/>
              <w:right w:val="single" w:sz="4" w:space="0" w:color="auto"/>
            </w:tcBorders>
            <w:shd w:val="clear" w:color="auto" w:fill="auto"/>
            <w:noWrap/>
            <w:vAlign w:val="center"/>
            <w:hideMark/>
          </w:tcPr>
          <w:p w14:paraId="1E4E0004" w14:textId="471911FA" w:rsidR="00554032" w:rsidRPr="009B3D98" w:rsidRDefault="00554032" w:rsidP="00554032">
            <w:pPr>
              <w:spacing w:line="240" w:lineRule="auto"/>
              <w:jc w:val="right"/>
              <w:rPr>
                <w:rFonts w:eastAsia="Times New Roman" w:cs="Arial"/>
                <w:color w:val="000000"/>
                <w:sz w:val="18"/>
                <w:szCs w:val="18"/>
                <w:lang w:eastAsia="en-GB"/>
              </w:rPr>
            </w:pPr>
            <w:r>
              <w:rPr>
                <w:rFonts w:cs="Arial"/>
                <w:color w:val="000000"/>
                <w:sz w:val="18"/>
                <w:szCs w:val="18"/>
              </w:rPr>
              <w:t>3,952</w:t>
            </w:r>
          </w:p>
        </w:tc>
        <w:tc>
          <w:tcPr>
            <w:tcW w:w="767" w:type="dxa"/>
            <w:tcBorders>
              <w:top w:val="nil"/>
              <w:left w:val="nil"/>
              <w:bottom w:val="single" w:sz="4" w:space="0" w:color="auto"/>
              <w:right w:val="single" w:sz="4" w:space="0" w:color="auto"/>
            </w:tcBorders>
            <w:shd w:val="clear" w:color="auto" w:fill="auto"/>
            <w:noWrap/>
            <w:vAlign w:val="center"/>
            <w:hideMark/>
          </w:tcPr>
          <w:p w14:paraId="31635506" w14:textId="75AB6388" w:rsidR="00554032" w:rsidRPr="009B3D98" w:rsidRDefault="00554032" w:rsidP="00554032">
            <w:pPr>
              <w:spacing w:line="240" w:lineRule="auto"/>
              <w:jc w:val="right"/>
              <w:rPr>
                <w:rFonts w:eastAsia="Times New Roman" w:cs="Arial"/>
                <w:color w:val="000000"/>
                <w:sz w:val="18"/>
                <w:szCs w:val="18"/>
                <w:lang w:eastAsia="en-GB"/>
              </w:rPr>
            </w:pPr>
            <w:r>
              <w:rPr>
                <w:rFonts w:cs="Arial"/>
                <w:color w:val="000000"/>
                <w:sz w:val="18"/>
                <w:szCs w:val="18"/>
              </w:rPr>
              <w:t>4,411</w:t>
            </w:r>
          </w:p>
        </w:tc>
        <w:tc>
          <w:tcPr>
            <w:tcW w:w="769" w:type="dxa"/>
            <w:tcBorders>
              <w:top w:val="nil"/>
              <w:left w:val="nil"/>
              <w:bottom w:val="single" w:sz="4" w:space="0" w:color="auto"/>
              <w:right w:val="single" w:sz="4" w:space="0" w:color="auto"/>
            </w:tcBorders>
            <w:shd w:val="clear" w:color="auto" w:fill="auto"/>
            <w:noWrap/>
            <w:vAlign w:val="center"/>
            <w:hideMark/>
          </w:tcPr>
          <w:p w14:paraId="4AC18A2A" w14:textId="3249B651" w:rsidR="00554032" w:rsidRPr="009B3D98" w:rsidRDefault="00554032" w:rsidP="00554032">
            <w:pPr>
              <w:spacing w:line="240" w:lineRule="auto"/>
              <w:jc w:val="right"/>
              <w:rPr>
                <w:rFonts w:eastAsia="Times New Roman" w:cs="Arial"/>
                <w:color w:val="000000"/>
                <w:sz w:val="18"/>
                <w:szCs w:val="18"/>
                <w:lang w:eastAsia="en-GB"/>
              </w:rPr>
            </w:pPr>
            <w:r>
              <w:rPr>
                <w:rFonts w:cs="Arial"/>
                <w:color w:val="000000"/>
                <w:sz w:val="18"/>
                <w:szCs w:val="18"/>
              </w:rPr>
              <w:t>1,906</w:t>
            </w:r>
          </w:p>
        </w:tc>
        <w:tc>
          <w:tcPr>
            <w:tcW w:w="769" w:type="dxa"/>
            <w:tcBorders>
              <w:top w:val="nil"/>
              <w:left w:val="nil"/>
              <w:bottom w:val="single" w:sz="4" w:space="0" w:color="auto"/>
              <w:right w:val="single" w:sz="4" w:space="0" w:color="auto"/>
            </w:tcBorders>
            <w:shd w:val="clear" w:color="auto" w:fill="auto"/>
            <w:noWrap/>
            <w:vAlign w:val="center"/>
            <w:hideMark/>
          </w:tcPr>
          <w:p w14:paraId="7DDE55EE" w14:textId="5A446DE2" w:rsidR="00554032" w:rsidRPr="009B3D98" w:rsidRDefault="00554032" w:rsidP="00554032">
            <w:pPr>
              <w:spacing w:line="240" w:lineRule="auto"/>
              <w:jc w:val="right"/>
              <w:rPr>
                <w:rFonts w:eastAsia="Times New Roman" w:cs="Arial"/>
                <w:color w:val="000000"/>
                <w:sz w:val="18"/>
                <w:szCs w:val="18"/>
                <w:lang w:eastAsia="en-GB"/>
              </w:rPr>
            </w:pPr>
            <w:r>
              <w:rPr>
                <w:rFonts w:cs="Arial"/>
                <w:color w:val="000000"/>
                <w:sz w:val="18"/>
                <w:szCs w:val="18"/>
              </w:rPr>
              <w:t>3,202</w:t>
            </w:r>
          </w:p>
        </w:tc>
        <w:tc>
          <w:tcPr>
            <w:tcW w:w="767" w:type="dxa"/>
            <w:tcBorders>
              <w:top w:val="nil"/>
              <w:left w:val="nil"/>
              <w:bottom w:val="single" w:sz="4" w:space="0" w:color="auto"/>
              <w:right w:val="single" w:sz="4" w:space="0" w:color="auto"/>
            </w:tcBorders>
            <w:shd w:val="clear" w:color="auto" w:fill="auto"/>
            <w:noWrap/>
            <w:vAlign w:val="center"/>
            <w:hideMark/>
          </w:tcPr>
          <w:p w14:paraId="55938225" w14:textId="22075968" w:rsidR="00554032" w:rsidRPr="007D4F2D" w:rsidRDefault="00554032" w:rsidP="00554032">
            <w:pPr>
              <w:spacing w:line="240" w:lineRule="auto"/>
              <w:jc w:val="right"/>
              <w:rPr>
                <w:rFonts w:eastAsia="Times New Roman" w:cs="Arial"/>
                <w:color w:val="auto"/>
                <w:sz w:val="18"/>
                <w:szCs w:val="18"/>
                <w:lang w:eastAsia="en-GB"/>
              </w:rPr>
            </w:pPr>
            <w:r>
              <w:rPr>
                <w:rFonts w:cs="Arial"/>
                <w:color w:val="000000"/>
                <w:sz w:val="18"/>
                <w:szCs w:val="18"/>
              </w:rPr>
              <w:t>4,021</w:t>
            </w:r>
          </w:p>
        </w:tc>
        <w:tc>
          <w:tcPr>
            <w:tcW w:w="769" w:type="dxa"/>
            <w:tcBorders>
              <w:top w:val="nil"/>
              <w:left w:val="nil"/>
              <w:bottom w:val="single" w:sz="4" w:space="0" w:color="auto"/>
              <w:right w:val="single" w:sz="4" w:space="0" w:color="auto"/>
            </w:tcBorders>
            <w:shd w:val="clear" w:color="auto" w:fill="auto"/>
            <w:noWrap/>
            <w:vAlign w:val="center"/>
            <w:hideMark/>
          </w:tcPr>
          <w:p w14:paraId="16F4BADB" w14:textId="3390316F" w:rsidR="00554032" w:rsidRPr="009B3D98" w:rsidRDefault="00554032" w:rsidP="00554032">
            <w:pPr>
              <w:spacing w:line="240" w:lineRule="auto"/>
              <w:jc w:val="right"/>
              <w:rPr>
                <w:rFonts w:eastAsia="Times New Roman" w:cs="Arial"/>
                <w:color w:val="000000"/>
                <w:sz w:val="18"/>
                <w:szCs w:val="18"/>
                <w:lang w:eastAsia="en-GB"/>
              </w:rPr>
            </w:pPr>
            <w:r>
              <w:rPr>
                <w:rFonts w:cs="Arial"/>
                <w:color w:val="000000"/>
                <w:sz w:val="18"/>
                <w:szCs w:val="18"/>
              </w:rPr>
              <w:t>5,703</w:t>
            </w:r>
          </w:p>
        </w:tc>
        <w:tc>
          <w:tcPr>
            <w:tcW w:w="754" w:type="dxa"/>
            <w:tcBorders>
              <w:top w:val="nil"/>
              <w:left w:val="nil"/>
              <w:bottom w:val="single" w:sz="4" w:space="0" w:color="auto"/>
              <w:right w:val="single" w:sz="4" w:space="0" w:color="auto"/>
            </w:tcBorders>
            <w:vAlign w:val="center"/>
          </w:tcPr>
          <w:p w14:paraId="0642E1DA" w14:textId="3DC5360F" w:rsidR="00554032" w:rsidRDefault="00554032" w:rsidP="00554032">
            <w:pPr>
              <w:spacing w:line="240" w:lineRule="auto"/>
              <w:jc w:val="right"/>
              <w:rPr>
                <w:rFonts w:cs="Arial"/>
                <w:color w:val="000000"/>
                <w:sz w:val="18"/>
                <w:szCs w:val="18"/>
              </w:rPr>
            </w:pPr>
            <w:r>
              <w:rPr>
                <w:rFonts w:cs="Arial"/>
                <w:color w:val="000000"/>
                <w:sz w:val="18"/>
                <w:szCs w:val="18"/>
              </w:rPr>
              <w:t>2,488</w:t>
            </w:r>
          </w:p>
        </w:tc>
      </w:tr>
      <w:tr w:rsidR="00554032" w:rsidRPr="009B3D98" w14:paraId="0FFA7A27" w14:textId="3D140C46" w:rsidTr="00554032">
        <w:trPr>
          <w:trHeight w:val="460"/>
        </w:trPr>
        <w:tc>
          <w:tcPr>
            <w:tcW w:w="1275" w:type="dxa"/>
            <w:tcBorders>
              <w:top w:val="nil"/>
              <w:left w:val="single" w:sz="4" w:space="0" w:color="auto"/>
              <w:bottom w:val="single" w:sz="4" w:space="0" w:color="auto"/>
              <w:right w:val="single" w:sz="4" w:space="0" w:color="auto"/>
            </w:tcBorders>
            <w:shd w:val="clear" w:color="000000" w:fill="0070C0"/>
            <w:vAlign w:val="center"/>
            <w:hideMark/>
          </w:tcPr>
          <w:p w14:paraId="396DFC2B" w14:textId="4C74F0E6" w:rsidR="00554032" w:rsidRPr="009B3D98" w:rsidRDefault="00554032" w:rsidP="00554032">
            <w:pPr>
              <w:spacing w:line="240" w:lineRule="auto"/>
              <w:rPr>
                <w:rFonts w:eastAsia="Times New Roman" w:cs="Arial"/>
                <w:b/>
                <w:bCs/>
                <w:color w:val="FFFFFF"/>
                <w:sz w:val="18"/>
                <w:szCs w:val="18"/>
                <w:lang w:eastAsia="en-GB"/>
              </w:rPr>
            </w:pPr>
            <w:r>
              <w:rPr>
                <w:rFonts w:cs="Arial"/>
                <w:b/>
                <w:bCs/>
                <w:color w:val="FFFFFF"/>
                <w:sz w:val="18"/>
                <w:szCs w:val="18"/>
              </w:rPr>
              <w:t>Market Rent</w:t>
            </w:r>
          </w:p>
        </w:tc>
        <w:tc>
          <w:tcPr>
            <w:tcW w:w="929" w:type="dxa"/>
            <w:tcBorders>
              <w:top w:val="nil"/>
              <w:left w:val="nil"/>
              <w:bottom w:val="single" w:sz="4" w:space="0" w:color="auto"/>
              <w:right w:val="single" w:sz="4" w:space="0" w:color="auto"/>
            </w:tcBorders>
            <w:shd w:val="clear" w:color="auto" w:fill="auto"/>
            <w:noWrap/>
            <w:vAlign w:val="center"/>
            <w:hideMark/>
          </w:tcPr>
          <w:p w14:paraId="1E55E846" w14:textId="0CF186BC" w:rsidR="00554032" w:rsidRPr="009B3D98" w:rsidRDefault="00554032" w:rsidP="00554032">
            <w:pPr>
              <w:spacing w:line="240" w:lineRule="auto"/>
              <w:jc w:val="right"/>
              <w:rPr>
                <w:rFonts w:eastAsia="Times New Roman" w:cs="Arial"/>
                <w:color w:val="000000"/>
                <w:sz w:val="18"/>
                <w:szCs w:val="18"/>
                <w:lang w:eastAsia="en-GB"/>
              </w:rPr>
            </w:pPr>
            <w:r>
              <w:rPr>
                <w:rFonts w:cs="Arial"/>
                <w:color w:val="000000"/>
                <w:sz w:val="18"/>
                <w:szCs w:val="18"/>
              </w:rPr>
              <w:t>13</w:t>
            </w:r>
          </w:p>
        </w:tc>
        <w:tc>
          <w:tcPr>
            <w:tcW w:w="769" w:type="dxa"/>
            <w:tcBorders>
              <w:top w:val="nil"/>
              <w:left w:val="nil"/>
              <w:bottom w:val="single" w:sz="4" w:space="0" w:color="auto"/>
              <w:right w:val="single" w:sz="4" w:space="0" w:color="auto"/>
            </w:tcBorders>
            <w:shd w:val="clear" w:color="auto" w:fill="auto"/>
            <w:noWrap/>
            <w:vAlign w:val="center"/>
            <w:hideMark/>
          </w:tcPr>
          <w:p w14:paraId="60BC783B" w14:textId="7EDE68E4" w:rsidR="00554032" w:rsidRPr="009B3D98" w:rsidRDefault="00554032" w:rsidP="00554032">
            <w:pPr>
              <w:spacing w:line="240" w:lineRule="auto"/>
              <w:jc w:val="right"/>
              <w:rPr>
                <w:rFonts w:eastAsia="Times New Roman" w:cs="Arial"/>
                <w:color w:val="000000"/>
                <w:sz w:val="18"/>
                <w:szCs w:val="18"/>
                <w:lang w:eastAsia="en-GB"/>
              </w:rPr>
            </w:pPr>
            <w:r>
              <w:rPr>
                <w:rFonts w:cs="Arial"/>
                <w:color w:val="000000"/>
                <w:sz w:val="18"/>
                <w:szCs w:val="18"/>
              </w:rPr>
              <w:t>24</w:t>
            </w:r>
          </w:p>
        </w:tc>
        <w:tc>
          <w:tcPr>
            <w:tcW w:w="769" w:type="dxa"/>
            <w:tcBorders>
              <w:top w:val="nil"/>
              <w:left w:val="nil"/>
              <w:bottom w:val="single" w:sz="4" w:space="0" w:color="auto"/>
              <w:right w:val="single" w:sz="4" w:space="0" w:color="auto"/>
            </w:tcBorders>
            <w:shd w:val="clear" w:color="auto" w:fill="auto"/>
            <w:noWrap/>
            <w:vAlign w:val="center"/>
            <w:hideMark/>
          </w:tcPr>
          <w:p w14:paraId="395D4F1E" w14:textId="60AFE609" w:rsidR="00554032" w:rsidRPr="009B3D98" w:rsidRDefault="00554032" w:rsidP="00554032">
            <w:pPr>
              <w:spacing w:line="240" w:lineRule="auto"/>
              <w:jc w:val="right"/>
              <w:rPr>
                <w:rFonts w:eastAsia="Times New Roman" w:cs="Arial"/>
                <w:color w:val="000000"/>
                <w:sz w:val="18"/>
                <w:szCs w:val="18"/>
                <w:lang w:eastAsia="en-GB"/>
              </w:rPr>
            </w:pPr>
            <w:r>
              <w:rPr>
                <w:rFonts w:cs="Arial"/>
                <w:color w:val="000000"/>
                <w:sz w:val="18"/>
                <w:szCs w:val="18"/>
              </w:rPr>
              <w:t>32</w:t>
            </w:r>
          </w:p>
        </w:tc>
        <w:tc>
          <w:tcPr>
            <w:tcW w:w="767" w:type="dxa"/>
            <w:tcBorders>
              <w:top w:val="nil"/>
              <w:left w:val="nil"/>
              <w:bottom w:val="single" w:sz="4" w:space="0" w:color="auto"/>
              <w:right w:val="single" w:sz="4" w:space="0" w:color="auto"/>
            </w:tcBorders>
            <w:shd w:val="clear" w:color="auto" w:fill="auto"/>
            <w:noWrap/>
            <w:vAlign w:val="center"/>
            <w:hideMark/>
          </w:tcPr>
          <w:p w14:paraId="4BB10A04" w14:textId="6C30BB48" w:rsidR="00554032" w:rsidRPr="009B3D98" w:rsidRDefault="00554032" w:rsidP="00554032">
            <w:pPr>
              <w:spacing w:line="240" w:lineRule="auto"/>
              <w:jc w:val="right"/>
              <w:rPr>
                <w:rFonts w:eastAsia="Times New Roman" w:cs="Arial"/>
                <w:color w:val="000000"/>
                <w:sz w:val="18"/>
                <w:szCs w:val="18"/>
                <w:lang w:eastAsia="en-GB"/>
              </w:rPr>
            </w:pPr>
            <w:r>
              <w:rPr>
                <w:rFonts w:cs="Arial"/>
                <w:color w:val="000000"/>
                <w:sz w:val="18"/>
                <w:szCs w:val="18"/>
              </w:rPr>
              <w:t>105</w:t>
            </w:r>
          </w:p>
        </w:tc>
        <w:tc>
          <w:tcPr>
            <w:tcW w:w="767" w:type="dxa"/>
            <w:tcBorders>
              <w:top w:val="nil"/>
              <w:left w:val="nil"/>
              <w:bottom w:val="single" w:sz="4" w:space="0" w:color="auto"/>
              <w:right w:val="single" w:sz="4" w:space="0" w:color="auto"/>
            </w:tcBorders>
            <w:shd w:val="clear" w:color="auto" w:fill="auto"/>
            <w:noWrap/>
            <w:vAlign w:val="center"/>
            <w:hideMark/>
          </w:tcPr>
          <w:p w14:paraId="61DA064E" w14:textId="686C59DD" w:rsidR="00554032" w:rsidRPr="009B3D98" w:rsidRDefault="00554032" w:rsidP="00554032">
            <w:pPr>
              <w:spacing w:line="240" w:lineRule="auto"/>
              <w:jc w:val="right"/>
              <w:rPr>
                <w:rFonts w:eastAsia="Times New Roman" w:cs="Arial"/>
                <w:color w:val="000000"/>
                <w:sz w:val="18"/>
                <w:szCs w:val="18"/>
                <w:lang w:eastAsia="en-GB"/>
              </w:rPr>
            </w:pPr>
            <w:r>
              <w:rPr>
                <w:rFonts w:cs="Arial"/>
                <w:color w:val="000000"/>
                <w:sz w:val="18"/>
                <w:szCs w:val="18"/>
              </w:rPr>
              <w:t>0</w:t>
            </w:r>
          </w:p>
        </w:tc>
        <w:tc>
          <w:tcPr>
            <w:tcW w:w="769" w:type="dxa"/>
            <w:tcBorders>
              <w:top w:val="nil"/>
              <w:left w:val="nil"/>
              <w:bottom w:val="single" w:sz="4" w:space="0" w:color="auto"/>
              <w:right w:val="single" w:sz="4" w:space="0" w:color="auto"/>
            </w:tcBorders>
            <w:shd w:val="clear" w:color="auto" w:fill="auto"/>
            <w:noWrap/>
            <w:vAlign w:val="center"/>
            <w:hideMark/>
          </w:tcPr>
          <w:p w14:paraId="0430C9C9" w14:textId="334C88E8" w:rsidR="00554032" w:rsidRPr="009B3D98" w:rsidRDefault="00554032" w:rsidP="00554032">
            <w:pPr>
              <w:spacing w:line="240" w:lineRule="auto"/>
              <w:jc w:val="right"/>
              <w:rPr>
                <w:rFonts w:eastAsia="Times New Roman" w:cs="Arial"/>
                <w:color w:val="000000"/>
                <w:sz w:val="18"/>
                <w:szCs w:val="18"/>
                <w:lang w:eastAsia="en-GB"/>
              </w:rPr>
            </w:pPr>
            <w:r>
              <w:rPr>
                <w:rFonts w:cs="Arial"/>
                <w:color w:val="000000"/>
                <w:sz w:val="18"/>
                <w:szCs w:val="18"/>
              </w:rPr>
              <w:t>38</w:t>
            </w:r>
          </w:p>
        </w:tc>
        <w:tc>
          <w:tcPr>
            <w:tcW w:w="769" w:type="dxa"/>
            <w:tcBorders>
              <w:top w:val="nil"/>
              <w:left w:val="nil"/>
              <w:bottom w:val="single" w:sz="4" w:space="0" w:color="auto"/>
              <w:right w:val="single" w:sz="4" w:space="0" w:color="auto"/>
            </w:tcBorders>
            <w:shd w:val="clear" w:color="auto" w:fill="auto"/>
            <w:noWrap/>
            <w:vAlign w:val="center"/>
            <w:hideMark/>
          </w:tcPr>
          <w:p w14:paraId="5EB9E9A0" w14:textId="4831B465" w:rsidR="00554032" w:rsidRPr="009B3D98" w:rsidRDefault="00554032" w:rsidP="00554032">
            <w:pPr>
              <w:spacing w:line="240" w:lineRule="auto"/>
              <w:jc w:val="right"/>
              <w:rPr>
                <w:rFonts w:eastAsia="Times New Roman" w:cs="Arial"/>
                <w:color w:val="000000"/>
                <w:sz w:val="18"/>
                <w:szCs w:val="18"/>
                <w:lang w:eastAsia="en-GB"/>
              </w:rPr>
            </w:pPr>
            <w:r>
              <w:rPr>
                <w:rFonts w:cs="Arial"/>
                <w:color w:val="000000"/>
                <w:sz w:val="18"/>
                <w:szCs w:val="18"/>
              </w:rPr>
              <w:t>37</w:t>
            </w:r>
          </w:p>
        </w:tc>
        <w:tc>
          <w:tcPr>
            <w:tcW w:w="767" w:type="dxa"/>
            <w:tcBorders>
              <w:top w:val="nil"/>
              <w:left w:val="nil"/>
              <w:bottom w:val="single" w:sz="4" w:space="0" w:color="auto"/>
              <w:right w:val="single" w:sz="4" w:space="0" w:color="auto"/>
            </w:tcBorders>
            <w:shd w:val="clear" w:color="auto" w:fill="auto"/>
            <w:noWrap/>
            <w:vAlign w:val="center"/>
            <w:hideMark/>
          </w:tcPr>
          <w:p w14:paraId="1D449584" w14:textId="4AFC97CA" w:rsidR="00554032" w:rsidRPr="007D4F2D" w:rsidRDefault="00554032" w:rsidP="00554032">
            <w:pPr>
              <w:spacing w:line="240" w:lineRule="auto"/>
              <w:jc w:val="right"/>
              <w:rPr>
                <w:rFonts w:eastAsia="Times New Roman" w:cs="Arial"/>
                <w:color w:val="auto"/>
                <w:sz w:val="18"/>
                <w:szCs w:val="18"/>
                <w:lang w:eastAsia="en-GB"/>
              </w:rPr>
            </w:pPr>
            <w:r>
              <w:rPr>
                <w:rFonts w:cs="Arial"/>
                <w:color w:val="000000"/>
                <w:sz w:val="18"/>
                <w:szCs w:val="18"/>
              </w:rPr>
              <w:t>205</w:t>
            </w:r>
          </w:p>
        </w:tc>
        <w:tc>
          <w:tcPr>
            <w:tcW w:w="769" w:type="dxa"/>
            <w:tcBorders>
              <w:top w:val="nil"/>
              <w:left w:val="nil"/>
              <w:bottom w:val="single" w:sz="4" w:space="0" w:color="auto"/>
              <w:right w:val="single" w:sz="4" w:space="0" w:color="auto"/>
            </w:tcBorders>
            <w:shd w:val="clear" w:color="auto" w:fill="auto"/>
            <w:noWrap/>
            <w:vAlign w:val="center"/>
            <w:hideMark/>
          </w:tcPr>
          <w:p w14:paraId="6B289C20" w14:textId="6701790A" w:rsidR="00554032" w:rsidRPr="009B3D98" w:rsidRDefault="00554032" w:rsidP="00554032">
            <w:pPr>
              <w:spacing w:line="240" w:lineRule="auto"/>
              <w:jc w:val="right"/>
              <w:rPr>
                <w:rFonts w:eastAsia="Times New Roman" w:cs="Arial"/>
                <w:color w:val="000000"/>
                <w:sz w:val="18"/>
                <w:szCs w:val="18"/>
                <w:lang w:eastAsia="en-GB"/>
              </w:rPr>
            </w:pPr>
            <w:r>
              <w:rPr>
                <w:rFonts w:cs="Arial"/>
                <w:color w:val="000000"/>
                <w:sz w:val="18"/>
                <w:szCs w:val="18"/>
              </w:rPr>
              <w:t>20</w:t>
            </w:r>
          </w:p>
        </w:tc>
        <w:tc>
          <w:tcPr>
            <w:tcW w:w="754" w:type="dxa"/>
            <w:tcBorders>
              <w:top w:val="nil"/>
              <w:left w:val="nil"/>
              <w:bottom w:val="single" w:sz="4" w:space="0" w:color="auto"/>
              <w:right w:val="single" w:sz="4" w:space="0" w:color="auto"/>
            </w:tcBorders>
            <w:vAlign w:val="center"/>
          </w:tcPr>
          <w:p w14:paraId="4527B212" w14:textId="3E8D5896" w:rsidR="00554032" w:rsidRDefault="00554032" w:rsidP="00554032">
            <w:pPr>
              <w:spacing w:line="240" w:lineRule="auto"/>
              <w:jc w:val="right"/>
              <w:rPr>
                <w:rFonts w:cs="Arial"/>
                <w:color w:val="000000"/>
                <w:sz w:val="18"/>
                <w:szCs w:val="18"/>
              </w:rPr>
            </w:pPr>
            <w:r>
              <w:rPr>
                <w:rFonts w:cs="Arial"/>
                <w:color w:val="000000"/>
                <w:sz w:val="18"/>
                <w:szCs w:val="18"/>
              </w:rPr>
              <w:t>187</w:t>
            </w:r>
          </w:p>
        </w:tc>
      </w:tr>
      <w:tr w:rsidR="00554032" w:rsidRPr="009B3D98" w14:paraId="15422779" w14:textId="7D1BA0B3" w:rsidTr="00554032">
        <w:trPr>
          <w:trHeight w:val="469"/>
        </w:trPr>
        <w:tc>
          <w:tcPr>
            <w:tcW w:w="1275" w:type="dxa"/>
            <w:tcBorders>
              <w:top w:val="nil"/>
              <w:left w:val="single" w:sz="4" w:space="0" w:color="auto"/>
              <w:bottom w:val="single" w:sz="4" w:space="0" w:color="auto"/>
              <w:right w:val="single" w:sz="4" w:space="0" w:color="auto"/>
            </w:tcBorders>
            <w:shd w:val="clear" w:color="000000" w:fill="0070C0"/>
            <w:vAlign w:val="center"/>
            <w:hideMark/>
          </w:tcPr>
          <w:p w14:paraId="172CEDD5" w14:textId="2ABA98F4" w:rsidR="00554032" w:rsidRPr="009B3D98" w:rsidRDefault="00554032" w:rsidP="00554032">
            <w:pPr>
              <w:spacing w:line="240" w:lineRule="auto"/>
              <w:rPr>
                <w:rFonts w:eastAsia="Times New Roman" w:cs="Arial"/>
                <w:b/>
                <w:bCs/>
                <w:color w:val="FFFFFF"/>
                <w:sz w:val="18"/>
                <w:szCs w:val="18"/>
                <w:lang w:eastAsia="en-GB"/>
              </w:rPr>
            </w:pPr>
            <w:r>
              <w:rPr>
                <w:rFonts w:cs="Arial"/>
                <w:b/>
                <w:bCs/>
                <w:color w:val="FFFFFF"/>
                <w:sz w:val="18"/>
                <w:szCs w:val="18"/>
              </w:rPr>
              <w:t>Market Sale</w:t>
            </w:r>
          </w:p>
        </w:tc>
        <w:tc>
          <w:tcPr>
            <w:tcW w:w="929" w:type="dxa"/>
            <w:tcBorders>
              <w:top w:val="nil"/>
              <w:left w:val="nil"/>
              <w:bottom w:val="single" w:sz="4" w:space="0" w:color="auto"/>
              <w:right w:val="single" w:sz="4" w:space="0" w:color="auto"/>
            </w:tcBorders>
            <w:shd w:val="clear" w:color="auto" w:fill="auto"/>
            <w:noWrap/>
            <w:vAlign w:val="center"/>
            <w:hideMark/>
          </w:tcPr>
          <w:p w14:paraId="4A35BCCF" w14:textId="561F561E" w:rsidR="00554032" w:rsidRPr="009B3D98" w:rsidRDefault="00554032" w:rsidP="00554032">
            <w:pPr>
              <w:spacing w:line="240" w:lineRule="auto"/>
              <w:jc w:val="right"/>
              <w:rPr>
                <w:rFonts w:eastAsia="Times New Roman" w:cs="Arial"/>
                <w:color w:val="000000"/>
                <w:sz w:val="18"/>
                <w:szCs w:val="18"/>
                <w:lang w:eastAsia="en-GB"/>
              </w:rPr>
            </w:pPr>
            <w:r>
              <w:rPr>
                <w:rFonts w:cs="Arial"/>
                <w:color w:val="000000"/>
                <w:sz w:val="18"/>
                <w:szCs w:val="18"/>
              </w:rPr>
              <w:t>1,820</w:t>
            </w:r>
          </w:p>
        </w:tc>
        <w:tc>
          <w:tcPr>
            <w:tcW w:w="769" w:type="dxa"/>
            <w:tcBorders>
              <w:top w:val="nil"/>
              <w:left w:val="nil"/>
              <w:bottom w:val="single" w:sz="4" w:space="0" w:color="auto"/>
              <w:right w:val="single" w:sz="4" w:space="0" w:color="auto"/>
            </w:tcBorders>
            <w:shd w:val="clear" w:color="auto" w:fill="auto"/>
            <w:noWrap/>
            <w:vAlign w:val="center"/>
            <w:hideMark/>
          </w:tcPr>
          <w:p w14:paraId="0A9923A0" w14:textId="6EB5A14B" w:rsidR="00554032" w:rsidRPr="009B3D98" w:rsidRDefault="00554032" w:rsidP="00554032">
            <w:pPr>
              <w:spacing w:line="240" w:lineRule="auto"/>
              <w:jc w:val="right"/>
              <w:rPr>
                <w:rFonts w:eastAsia="Times New Roman" w:cs="Arial"/>
                <w:color w:val="000000"/>
                <w:sz w:val="18"/>
                <w:szCs w:val="18"/>
                <w:lang w:eastAsia="en-GB"/>
              </w:rPr>
            </w:pPr>
            <w:r>
              <w:rPr>
                <w:rFonts w:cs="Arial"/>
                <w:color w:val="000000"/>
                <w:sz w:val="18"/>
                <w:szCs w:val="18"/>
              </w:rPr>
              <w:t>947</w:t>
            </w:r>
          </w:p>
        </w:tc>
        <w:tc>
          <w:tcPr>
            <w:tcW w:w="769" w:type="dxa"/>
            <w:tcBorders>
              <w:top w:val="nil"/>
              <w:left w:val="nil"/>
              <w:bottom w:val="single" w:sz="4" w:space="0" w:color="auto"/>
              <w:right w:val="single" w:sz="4" w:space="0" w:color="auto"/>
            </w:tcBorders>
            <w:shd w:val="clear" w:color="auto" w:fill="auto"/>
            <w:noWrap/>
            <w:vAlign w:val="center"/>
            <w:hideMark/>
          </w:tcPr>
          <w:p w14:paraId="2FF85D1C" w14:textId="303056FD" w:rsidR="00554032" w:rsidRPr="009B3D98" w:rsidRDefault="00554032" w:rsidP="00554032">
            <w:pPr>
              <w:spacing w:line="240" w:lineRule="auto"/>
              <w:jc w:val="right"/>
              <w:rPr>
                <w:rFonts w:eastAsia="Times New Roman" w:cs="Arial"/>
                <w:color w:val="000000"/>
                <w:sz w:val="18"/>
                <w:szCs w:val="18"/>
                <w:lang w:eastAsia="en-GB"/>
              </w:rPr>
            </w:pPr>
            <w:r>
              <w:rPr>
                <w:rFonts w:cs="Arial"/>
                <w:color w:val="000000"/>
                <w:sz w:val="18"/>
                <w:szCs w:val="18"/>
              </w:rPr>
              <w:t>950</w:t>
            </w:r>
          </w:p>
        </w:tc>
        <w:tc>
          <w:tcPr>
            <w:tcW w:w="767" w:type="dxa"/>
            <w:tcBorders>
              <w:top w:val="nil"/>
              <w:left w:val="nil"/>
              <w:bottom w:val="single" w:sz="4" w:space="0" w:color="auto"/>
              <w:right w:val="single" w:sz="4" w:space="0" w:color="auto"/>
            </w:tcBorders>
            <w:shd w:val="clear" w:color="auto" w:fill="auto"/>
            <w:noWrap/>
            <w:vAlign w:val="center"/>
            <w:hideMark/>
          </w:tcPr>
          <w:p w14:paraId="6618C68C" w14:textId="3573CF1F" w:rsidR="00554032" w:rsidRPr="009B3D98" w:rsidRDefault="00554032" w:rsidP="00554032">
            <w:pPr>
              <w:spacing w:line="240" w:lineRule="auto"/>
              <w:jc w:val="right"/>
              <w:rPr>
                <w:rFonts w:eastAsia="Times New Roman" w:cs="Arial"/>
                <w:color w:val="000000"/>
                <w:sz w:val="18"/>
                <w:szCs w:val="18"/>
                <w:lang w:eastAsia="en-GB"/>
              </w:rPr>
            </w:pPr>
            <w:r>
              <w:rPr>
                <w:rFonts w:cs="Arial"/>
                <w:color w:val="000000"/>
                <w:sz w:val="18"/>
                <w:szCs w:val="18"/>
              </w:rPr>
              <w:t>904</w:t>
            </w:r>
          </w:p>
        </w:tc>
        <w:tc>
          <w:tcPr>
            <w:tcW w:w="767" w:type="dxa"/>
            <w:tcBorders>
              <w:top w:val="nil"/>
              <w:left w:val="nil"/>
              <w:bottom w:val="single" w:sz="4" w:space="0" w:color="auto"/>
              <w:right w:val="single" w:sz="4" w:space="0" w:color="auto"/>
            </w:tcBorders>
            <w:shd w:val="clear" w:color="auto" w:fill="auto"/>
            <w:noWrap/>
            <w:vAlign w:val="center"/>
            <w:hideMark/>
          </w:tcPr>
          <w:p w14:paraId="5F85DEB8" w14:textId="6FA21CA9" w:rsidR="00554032" w:rsidRPr="009B3D98" w:rsidRDefault="00554032" w:rsidP="00554032">
            <w:pPr>
              <w:spacing w:line="240" w:lineRule="auto"/>
              <w:jc w:val="right"/>
              <w:rPr>
                <w:rFonts w:eastAsia="Times New Roman" w:cs="Arial"/>
                <w:color w:val="000000"/>
                <w:sz w:val="18"/>
                <w:szCs w:val="18"/>
                <w:lang w:eastAsia="en-GB"/>
              </w:rPr>
            </w:pPr>
            <w:r>
              <w:rPr>
                <w:rFonts w:cs="Arial"/>
                <w:color w:val="000000"/>
                <w:sz w:val="18"/>
                <w:szCs w:val="18"/>
              </w:rPr>
              <w:t>1,246</w:t>
            </w:r>
          </w:p>
        </w:tc>
        <w:tc>
          <w:tcPr>
            <w:tcW w:w="769" w:type="dxa"/>
            <w:tcBorders>
              <w:top w:val="nil"/>
              <w:left w:val="nil"/>
              <w:bottom w:val="single" w:sz="4" w:space="0" w:color="auto"/>
              <w:right w:val="single" w:sz="4" w:space="0" w:color="auto"/>
            </w:tcBorders>
            <w:shd w:val="clear" w:color="auto" w:fill="auto"/>
            <w:noWrap/>
            <w:vAlign w:val="center"/>
            <w:hideMark/>
          </w:tcPr>
          <w:p w14:paraId="2DBE2E55" w14:textId="60954AEB" w:rsidR="00554032" w:rsidRPr="009B3D98" w:rsidRDefault="00554032" w:rsidP="00554032">
            <w:pPr>
              <w:spacing w:line="240" w:lineRule="auto"/>
              <w:jc w:val="right"/>
              <w:rPr>
                <w:rFonts w:eastAsia="Times New Roman" w:cs="Arial"/>
                <w:color w:val="000000"/>
                <w:sz w:val="18"/>
                <w:szCs w:val="18"/>
                <w:lang w:eastAsia="en-GB"/>
              </w:rPr>
            </w:pPr>
            <w:r>
              <w:rPr>
                <w:rFonts w:cs="Arial"/>
                <w:color w:val="000000"/>
                <w:sz w:val="18"/>
                <w:szCs w:val="18"/>
              </w:rPr>
              <w:t>880</w:t>
            </w:r>
          </w:p>
        </w:tc>
        <w:tc>
          <w:tcPr>
            <w:tcW w:w="769" w:type="dxa"/>
            <w:tcBorders>
              <w:top w:val="nil"/>
              <w:left w:val="nil"/>
              <w:bottom w:val="single" w:sz="4" w:space="0" w:color="auto"/>
              <w:right w:val="single" w:sz="4" w:space="0" w:color="auto"/>
            </w:tcBorders>
            <w:shd w:val="clear" w:color="auto" w:fill="auto"/>
            <w:noWrap/>
            <w:vAlign w:val="center"/>
            <w:hideMark/>
          </w:tcPr>
          <w:p w14:paraId="74044586" w14:textId="61FB4400" w:rsidR="00554032" w:rsidRPr="009B3D98" w:rsidRDefault="00554032" w:rsidP="00554032">
            <w:pPr>
              <w:spacing w:line="240" w:lineRule="auto"/>
              <w:jc w:val="right"/>
              <w:rPr>
                <w:rFonts w:eastAsia="Times New Roman" w:cs="Arial"/>
                <w:color w:val="000000"/>
                <w:sz w:val="18"/>
                <w:szCs w:val="18"/>
                <w:lang w:eastAsia="en-GB"/>
              </w:rPr>
            </w:pPr>
            <w:r>
              <w:rPr>
                <w:rFonts w:cs="Arial"/>
                <w:color w:val="000000"/>
                <w:sz w:val="18"/>
                <w:szCs w:val="18"/>
              </w:rPr>
              <w:t>1,745</w:t>
            </w:r>
          </w:p>
        </w:tc>
        <w:tc>
          <w:tcPr>
            <w:tcW w:w="767" w:type="dxa"/>
            <w:tcBorders>
              <w:top w:val="nil"/>
              <w:left w:val="nil"/>
              <w:bottom w:val="single" w:sz="4" w:space="0" w:color="auto"/>
              <w:right w:val="single" w:sz="4" w:space="0" w:color="auto"/>
            </w:tcBorders>
            <w:shd w:val="clear" w:color="auto" w:fill="auto"/>
            <w:noWrap/>
            <w:vAlign w:val="center"/>
            <w:hideMark/>
          </w:tcPr>
          <w:p w14:paraId="62EC0CEE" w14:textId="070AEEEC" w:rsidR="00554032" w:rsidRPr="007D4F2D" w:rsidRDefault="00554032" w:rsidP="00554032">
            <w:pPr>
              <w:spacing w:line="240" w:lineRule="auto"/>
              <w:jc w:val="right"/>
              <w:rPr>
                <w:rFonts w:eastAsia="Times New Roman" w:cs="Arial"/>
                <w:color w:val="auto"/>
                <w:sz w:val="18"/>
                <w:szCs w:val="18"/>
                <w:lang w:eastAsia="en-GB"/>
              </w:rPr>
            </w:pPr>
            <w:r>
              <w:rPr>
                <w:rFonts w:cs="Arial"/>
                <w:color w:val="000000"/>
                <w:sz w:val="18"/>
                <w:szCs w:val="18"/>
              </w:rPr>
              <w:t>1,620</w:t>
            </w:r>
          </w:p>
        </w:tc>
        <w:tc>
          <w:tcPr>
            <w:tcW w:w="769" w:type="dxa"/>
            <w:tcBorders>
              <w:top w:val="nil"/>
              <w:left w:val="nil"/>
              <w:bottom w:val="single" w:sz="4" w:space="0" w:color="auto"/>
              <w:right w:val="single" w:sz="4" w:space="0" w:color="auto"/>
            </w:tcBorders>
            <w:shd w:val="clear" w:color="auto" w:fill="auto"/>
            <w:noWrap/>
            <w:vAlign w:val="center"/>
            <w:hideMark/>
          </w:tcPr>
          <w:p w14:paraId="14B8EBFE" w14:textId="48DD79FB" w:rsidR="00554032" w:rsidRPr="009B3D98" w:rsidRDefault="00554032" w:rsidP="00554032">
            <w:pPr>
              <w:spacing w:line="240" w:lineRule="auto"/>
              <w:jc w:val="right"/>
              <w:rPr>
                <w:rFonts w:eastAsia="Times New Roman" w:cs="Arial"/>
                <w:color w:val="000000"/>
                <w:sz w:val="18"/>
                <w:szCs w:val="18"/>
                <w:lang w:eastAsia="en-GB"/>
              </w:rPr>
            </w:pPr>
            <w:r>
              <w:rPr>
                <w:rFonts w:cs="Arial"/>
                <w:color w:val="000000"/>
                <w:sz w:val="18"/>
                <w:szCs w:val="18"/>
              </w:rPr>
              <w:t>2,848</w:t>
            </w:r>
          </w:p>
        </w:tc>
        <w:tc>
          <w:tcPr>
            <w:tcW w:w="754" w:type="dxa"/>
            <w:tcBorders>
              <w:top w:val="nil"/>
              <w:left w:val="nil"/>
              <w:bottom w:val="single" w:sz="4" w:space="0" w:color="auto"/>
              <w:right w:val="single" w:sz="4" w:space="0" w:color="auto"/>
            </w:tcBorders>
            <w:vAlign w:val="center"/>
          </w:tcPr>
          <w:p w14:paraId="27F0F721" w14:textId="739D6115" w:rsidR="00554032" w:rsidRDefault="00554032" w:rsidP="00554032">
            <w:pPr>
              <w:spacing w:line="240" w:lineRule="auto"/>
              <w:jc w:val="right"/>
              <w:rPr>
                <w:rFonts w:cs="Arial"/>
                <w:color w:val="000000"/>
                <w:sz w:val="18"/>
                <w:szCs w:val="18"/>
              </w:rPr>
            </w:pPr>
            <w:r>
              <w:rPr>
                <w:rFonts w:cs="Arial"/>
                <w:color w:val="000000"/>
                <w:sz w:val="18"/>
                <w:szCs w:val="18"/>
              </w:rPr>
              <w:t>772</w:t>
            </w:r>
          </w:p>
        </w:tc>
      </w:tr>
      <w:tr w:rsidR="00554032" w:rsidRPr="009B3D98" w14:paraId="1EB7CBDC" w14:textId="334FC830" w:rsidTr="00554032">
        <w:trPr>
          <w:trHeight w:val="565"/>
        </w:trPr>
        <w:tc>
          <w:tcPr>
            <w:tcW w:w="1275" w:type="dxa"/>
            <w:tcBorders>
              <w:top w:val="nil"/>
              <w:left w:val="single" w:sz="4" w:space="0" w:color="auto"/>
              <w:bottom w:val="single" w:sz="4" w:space="0" w:color="auto"/>
              <w:right w:val="single" w:sz="4" w:space="0" w:color="auto"/>
            </w:tcBorders>
            <w:shd w:val="clear" w:color="000000" w:fill="0070C0"/>
            <w:vAlign w:val="center"/>
            <w:hideMark/>
          </w:tcPr>
          <w:p w14:paraId="25F10947" w14:textId="7AC29E5B" w:rsidR="00554032" w:rsidRPr="009B3D98" w:rsidRDefault="00554032" w:rsidP="00554032">
            <w:pPr>
              <w:spacing w:line="240" w:lineRule="auto"/>
              <w:rPr>
                <w:rFonts w:eastAsia="Times New Roman" w:cs="Arial"/>
                <w:b/>
                <w:bCs/>
                <w:color w:val="FFFFFF"/>
                <w:sz w:val="18"/>
                <w:szCs w:val="18"/>
                <w:lang w:eastAsia="en-GB"/>
              </w:rPr>
            </w:pPr>
            <w:r>
              <w:rPr>
                <w:rFonts w:cs="Arial"/>
                <w:b/>
                <w:bCs/>
                <w:color w:val="FFFFFF"/>
                <w:sz w:val="18"/>
                <w:szCs w:val="18"/>
              </w:rPr>
              <w:t>Grand total</w:t>
            </w:r>
          </w:p>
        </w:tc>
        <w:tc>
          <w:tcPr>
            <w:tcW w:w="929" w:type="dxa"/>
            <w:tcBorders>
              <w:top w:val="nil"/>
              <w:left w:val="nil"/>
              <w:bottom w:val="single" w:sz="4" w:space="0" w:color="auto"/>
              <w:right w:val="single" w:sz="4" w:space="0" w:color="auto"/>
            </w:tcBorders>
            <w:shd w:val="clear" w:color="auto" w:fill="auto"/>
            <w:noWrap/>
            <w:vAlign w:val="center"/>
            <w:hideMark/>
          </w:tcPr>
          <w:p w14:paraId="5FA5A61F" w14:textId="2780678D" w:rsidR="00554032" w:rsidRPr="009B3D98" w:rsidRDefault="00554032" w:rsidP="00554032">
            <w:pPr>
              <w:spacing w:line="240" w:lineRule="auto"/>
              <w:jc w:val="right"/>
              <w:rPr>
                <w:rFonts w:eastAsia="Times New Roman" w:cs="Arial"/>
                <w:b/>
                <w:bCs/>
                <w:color w:val="000000"/>
                <w:sz w:val="18"/>
                <w:szCs w:val="18"/>
                <w:lang w:eastAsia="en-GB"/>
              </w:rPr>
            </w:pPr>
            <w:r>
              <w:rPr>
                <w:rFonts w:cs="Arial"/>
                <w:b/>
                <w:bCs/>
                <w:color w:val="000000"/>
                <w:sz w:val="18"/>
                <w:szCs w:val="18"/>
              </w:rPr>
              <w:t>16,137</w:t>
            </w:r>
          </w:p>
        </w:tc>
        <w:tc>
          <w:tcPr>
            <w:tcW w:w="769" w:type="dxa"/>
            <w:tcBorders>
              <w:top w:val="nil"/>
              <w:left w:val="nil"/>
              <w:bottom w:val="single" w:sz="4" w:space="0" w:color="auto"/>
              <w:right w:val="single" w:sz="4" w:space="0" w:color="auto"/>
            </w:tcBorders>
            <w:shd w:val="clear" w:color="auto" w:fill="auto"/>
            <w:noWrap/>
            <w:vAlign w:val="center"/>
            <w:hideMark/>
          </w:tcPr>
          <w:p w14:paraId="70E2EDB1" w14:textId="2657F598" w:rsidR="00554032" w:rsidRPr="009B3D98" w:rsidRDefault="00554032" w:rsidP="00554032">
            <w:pPr>
              <w:spacing w:line="240" w:lineRule="auto"/>
              <w:jc w:val="right"/>
              <w:rPr>
                <w:rFonts w:eastAsia="Times New Roman" w:cs="Arial"/>
                <w:b/>
                <w:bCs/>
                <w:color w:val="000000"/>
                <w:sz w:val="18"/>
                <w:szCs w:val="18"/>
                <w:lang w:eastAsia="en-GB"/>
              </w:rPr>
            </w:pPr>
            <w:r>
              <w:rPr>
                <w:rFonts w:cs="Arial"/>
                <w:b/>
                <w:bCs/>
                <w:color w:val="000000"/>
                <w:sz w:val="18"/>
                <w:szCs w:val="18"/>
              </w:rPr>
              <w:t>8,177</w:t>
            </w:r>
          </w:p>
        </w:tc>
        <w:tc>
          <w:tcPr>
            <w:tcW w:w="769" w:type="dxa"/>
            <w:tcBorders>
              <w:top w:val="nil"/>
              <w:left w:val="nil"/>
              <w:bottom w:val="single" w:sz="4" w:space="0" w:color="auto"/>
              <w:right w:val="single" w:sz="4" w:space="0" w:color="auto"/>
            </w:tcBorders>
            <w:shd w:val="clear" w:color="auto" w:fill="auto"/>
            <w:noWrap/>
            <w:vAlign w:val="center"/>
            <w:hideMark/>
          </w:tcPr>
          <w:p w14:paraId="4CC597DC" w14:textId="168C2E7D" w:rsidR="00554032" w:rsidRPr="009B3D98" w:rsidRDefault="00554032" w:rsidP="00554032">
            <w:pPr>
              <w:spacing w:line="240" w:lineRule="auto"/>
              <w:jc w:val="right"/>
              <w:rPr>
                <w:rFonts w:eastAsia="Times New Roman" w:cs="Arial"/>
                <w:b/>
                <w:bCs/>
                <w:color w:val="000000"/>
                <w:sz w:val="18"/>
                <w:szCs w:val="18"/>
                <w:lang w:eastAsia="en-GB"/>
              </w:rPr>
            </w:pPr>
            <w:r>
              <w:rPr>
                <w:rFonts w:cs="Arial"/>
                <w:b/>
                <w:bCs/>
                <w:color w:val="000000"/>
                <w:sz w:val="18"/>
                <w:szCs w:val="18"/>
              </w:rPr>
              <w:t>8,835</w:t>
            </w:r>
          </w:p>
        </w:tc>
        <w:tc>
          <w:tcPr>
            <w:tcW w:w="767" w:type="dxa"/>
            <w:tcBorders>
              <w:top w:val="nil"/>
              <w:left w:val="nil"/>
              <w:bottom w:val="single" w:sz="4" w:space="0" w:color="auto"/>
              <w:right w:val="single" w:sz="4" w:space="0" w:color="auto"/>
            </w:tcBorders>
            <w:shd w:val="clear" w:color="auto" w:fill="auto"/>
            <w:noWrap/>
            <w:vAlign w:val="center"/>
            <w:hideMark/>
          </w:tcPr>
          <w:p w14:paraId="535FB6CD" w14:textId="22B1F8A0" w:rsidR="00554032" w:rsidRPr="009B3D98" w:rsidRDefault="00554032" w:rsidP="00554032">
            <w:pPr>
              <w:spacing w:line="240" w:lineRule="auto"/>
              <w:jc w:val="right"/>
              <w:rPr>
                <w:rFonts w:eastAsia="Times New Roman" w:cs="Arial"/>
                <w:b/>
                <w:bCs/>
                <w:color w:val="000000"/>
                <w:sz w:val="18"/>
                <w:szCs w:val="18"/>
                <w:lang w:eastAsia="en-GB"/>
              </w:rPr>
            </w:pPr>
            <w:r>
              <w:rPr>
                <w:rFonts w:cs="Arial"/>
                <w:b/>
                <w:bCs/>
                <w:color w:val="000000"/>
                <w:sz w:val="18"/>
                <w:szCs w:val="18"/>
              </w:rPr>
              <w:t>11,756</w:t>
            </w:r>
          </w:p>
        </w:tc>
        <w:tc>
          <w:tcPr>
            <w:tcW w:w="767" w:type="dxa"/>
            <w:tcBorders>
              <w:top w:val="nil"/>
              <w:left w:val="nil"/>
              <w:bottom w:val="single" w:sz="4" w:space="0" w:color="auto"/>
              <w:right w:val="single" w:sz="4" w:space="0" w:color="auto"/>
            </w:tcBorders>
            <w:shd w:val="clear" w:color="auto" w:fill="auto"/>
            <w:noWrap/>
            <w:vAlign w:val="center"/>
            <w:hideMark/>
          </w:tcPr>
          <w:p w14:paraId="19F4B52F" w14:textId="13153554" w:rsidR="00554032" w:rsidRPr="009B3D98" w:rsidRDefault="00554032" w:rsidP="00554032">
            <w:pPr>
              <w:spacing w:line="240" w:lineRule="auto"/>
              <w:jc w:val="right"/>
              <w:rPr>
                <w:rFonts w:eastAsia="Times New Roman" w:cs="Arial"/>
                <w:b/>
                <w:bCs/>
                <w:color w:val="000000"/>
                <w:sz w:val="18"/>
                <w:szCs w:val="18"/>
                <w:lang w:eastAsia="en-GB"/>
              </w:rPr>
            </w:pPr>
            <w:r>
              <w:rPr>
                <w:rFonts w:cs="Arial"/>
                <w:b/>
                <w:bCs/>
                <w:color w:val="000000"/>
                <w:sz w:val="18"/>
                <w:szCs w:val="18"/>
              </w:rPr>
              <w:t>14,746</w:t>
            </w:r>
          </w:p>
        </w:tc>
        <w:tc>
          <w:tcPr>
            <w:tcW w:w="769" w:type="dxa"/>
            <w:tcBorders>
              <w:top w:val="nil"/>
              <w:left w:val="nil"/>
              <w:bottom w:val="single" w:sz="4" w:space="0" w:color="auto"/>
              <w:right w:val="single" w:sz="4" w:space="0" w:color="auto"/>
            </w:tcBorders>
            <w:shd w:val="clear" w:color="auto" w:fill="auto"/>
            <w:noWrap/>
            <w:vAlign w:val="center"/>
            <w:hideMark/>
          </w:tcPr>
          <w:p w14:paraId="5BD79654" w14:textId="628189A2" w:rsidR="00554032" w:rsidRPr="009B3D98" w:rsidRDefault="00554032" w:rsidP="00554032">
            <w:pPr>
              <w:spacing w:line="240" w:lineRule="auto"/>
              <w:jc w:val="right"/>
              <w:rPr>
                <w:rFonts w:eastAsia="Times New Roman" w:cs="Arial"/>
                <w:b/>
                <w:bCs/>
                <w:color w:val="000000"/>
                <w:sz w:val="18"/>
                <w:szCs w:val="18"/>
                <w:lang w:eastAsia="en-GB"/>
              </w:rPr>
            </w:pPr>
            <w:r>
              <w:rPr>
                <w:rFonts w:cs="Arial"/>
                <w:b/>
                <w:bCs/>
                <w:color w:val="000000"/>
                <w:sz w:val="18"/>
                <w:szCs w:val="18"/>
              </w:rPr>
              <w:t>6,335</w:t>
            </w:r>
          </w:p>
        </w:tc>
        <w:tc>
          <w:tcPr>
            <w:tcW w:w="769" w:type="dxa"/>
            <w:tcBorders>
              <w:top w:val="nil"/>
              <w:left w:val="nil"/>
              <w:bottom w:val="single" w:sz="4" w:space="0" w:color="auto"/>
              <w:right w:val="single" w:sz="4" w:space="0" w:color="auto"/>
            </w:tcBorders>
            <w:shd w:val="clear" w:color="auto" w:fill="auto"/>
            <w:noWrap/>
            <w:vAlign w:val="center"/>
            <w:hideMark/>
          </w:tcPr>
          <w:p w14:paraId="78AEEE94" w14:textId="2F5999A4" w:rsidR="00554032" w:rsidRPr="009B3D98" w:rsidRDefault="00554032" w:rsidP="00554032">
            <w:pPr>
              <w:spacing w:line="240" w:lineRule="auto"/>
              <w:jc w:val="right"/>
              <w:rPr>
                <w:rFonts w:eastAsia="Times New Roman" w:cs="Arial"/>
                <w:b/>
                <w:bCs/>
                <w:color w:val="000000"/>
                <w:sz w:val="18"/>
                <w:szCs w:val="18"/>
                <w:lang w:eastAsia="en-GB"/>
              </w:rPr>
            </w:pPr>
            <w:r>
              <w:rPr>
                <w:rFonts w:cs="Arial"/>
                <w:b/>
                <w:bCs/>
                <w:color w:val="000000"/>
                <w:sz w:val="18"/>
                <w:szCs w:val="18"/>
              </w:rPr>
              <w:t>10,348</w:t>
            </w:r>
          </w:p>
        </w:tc>
        <w:tc>
          <w:tcPr>
            <w:tcW w:w="767" w:type="dxa"/>
            <w:tcBorders>
              <w:top w:val="nil"/>
              <w:left w:val="nil"/>
              <w:bottom w:val="single" w:sz="4" w:space="0" w:color="auto"/>
              <w:right w:val="single" w:sz="4" w:space="0" w:color="auto"/>
            </w:tcBorders>
            <w:shd w:val="clear" w:color="auto" w:fill="auto"/>
            <w:noWrap/>
            <w:vAlign w:val="center"/>
            <w:hideMark/>
          </w:tcPr>
          <w:p w14:paraId="6A038A57" w14:textId="7E4EAA44" w:rsidR="00554032" w:rsidRPr="007D4F2D" w:rsidRDefault="00554032" w:rsidP="00554032">
            <w:pPr>
              <w:spacing w:line="240" w:lineRule="auto"/>
              <w:jc w:val="right"/>
              <w:rPr>
                <w:rFonts w:eastAsia="Times New Roman" w:cs="Arial"/>
                <w:b/>
                <w:bCs/>
                <w:color w:val="auto"/>
                <w:sz w:val="18"/>
                <w:szCs w:val="18"/>
                <w:lang w:eastAsia="en-GB"/>
              </w:rPr>
            </w:pPr>
            <w:r>
              <w:rPr>
                <w:rFonts w:cs="Arial"/>
                <w:b/>
                <w:bCs/>
                <w:color w:val="000000"/>
                <w:sz w:val="18"/>
                <w:szCs w:val="18"/>
              </w:rPr>
              <w:t>12,825</w:t>
            </w:r>
          </w:p>
        </w:tc>
        <w:tc>
          <w:tcPr>
            <w:tcW w:w="769" w:type="dxa"/>
            <w:tcBorders>
              <w:top w:val="nil"/>
              <w:left w:val="nil"/>
              <w:bottom w:val="single" w:sz="4" w:space="0" w:color="auto"/>
              <w:right w:val="single" w:sz="4" w:space="0" w:color="auto"/>
            </w:tcBorders>
            <w:shd w:val="clear" w:color="auto" w:fill="auto"/>
            <w:noWrap/>
            <w:vAlign w:val="center"/>
            <w:hideMark/>
          </w:tcPr>
          <w:p w14:paraId="24DF1F12" w14:textId="79353DB2" w:rsidR="00554032" w:rsidRPr="009B3D98" w:rsidRDefault="00554032" w:rsidP="00554032">
            <w:pPr>
              <w:spacing w:line="240" w:lineRule="auto"/>
              <w:jc w:val="right"/>
              <w:rPr>
                <w:rFonts w:eastAsia="Times New Roman" w:cs="Arial"/>
                <w:b/>
                <w:bCs/>
                <w:color w:val="000000"/>
                <w:sz w:val="18"/>
                <w:szCs w:val="18"/>
                <w:lang w:eastAsia="en-GB"/>
              </w:rPr>
            </w:pPr>
            <w:r>
              <w:rPr>
                <w:rFonts w:cs="Arial"/>
                <w:b/>
                <w:bCs/>
                <w:color w:val="000000"/>
                <w:sz w:val="18"/>
                <w:szCs w:val="18"/>
              </w:rPr>
              <w:t>17,218</w:t>
            </w:r>
          </w:p>
        </w:tc>
        <w:tc>
          <w:tcPr>
            <w:tcW w:w="754" w:type="dxa"/>
            <w:tcBorders>
              <w:top w:val="nil"/>
              <w:left w:val="nil"/>
              <w:bottom w:val="single" w:sz="4" w:space="0" w:color="auto"/>
              <w:right w:val="single" w:sz="4" w:space="0" w:color="auto"/>
            </w:tcBorders>
            <w:vAlign w:val="center"/>
          </w:tcPr>
          <w:p w14:paraId="16BFAE42" w14:textId="0A8CDEF0" w:rsidR="00554032" w:rsidRDefault="00554032" w:rsidP="00554032">
            <w:pPr>
              <w:spacing w:line="240" w:lineRule="auto"/>
              <w:jc w:val="right"/>
              <w:rPr>
                <w:rFonts w:cs="Arial"/>
                <w:b/>
                <w:bCs/>
                <w:color w:val="000000"/>
                <w:sz w:val="18"/>
                <w:szCs w:val="18"/>
              </w:rPr>
            </w:pPr>
            <w:r>
              <w:rPr>
                <w:rFonts w:cs="Arial"/>
                <w:b/>
                <w:bCs/>
                <w:color w:val="000000"/>
                <w:sz w:val="18"/>
                <w:szCs w:val="18"/>
              </w:rPr>
              <w:t>7,853</w:t>
            </w:r>
          </w:p>
        </w:tc>
      </w:tr>
    </w:tbl>
    <w:p w14:paraId="63E2900F" w14:textId="79C1C010" w:rsidR="00344535" w:rsidRDefault="00344535" w:rsidP="003D664C"/>
    <w:p w14:paraId="52B01D30" w14:textId="77777777" w:rsidR="00344535" w:rsidRDefault="00344535" w:rsidP="003D664C"/>
    <w:p w14:paraId="1D2199DA" w14:textId="42C4BFE8" w:rsidR="00DF39A8" w:rsidRDefault="00A55B28" w:rsidP="003D664C">
      <w:r>
        <w:t xml:space="preserve">Table </w:t>
      </w:r>
      <w:r w:rsidR="009214A1">
        <w:t xml:space="preserve">2: Completions </w:t>
      </w:r>
      <w:r w:rsidR="002F5D3A">
        <w:t>by quarter and tenure type</w:t>
      </w:r>
    </w:p>
    <w:p w14:paraId="759E915F" w14:textId="5F3BECEF" w:rsidR="009214A1" w:rsidRDefault="009214A1" w:rsidP="003D664C"/>
    <w:tbl>
      <w:tblPr>
        <w:tblW w:w="9098" w:type="dxa"/>
        <w:tblLook w:val="04A0" w:firstRow="1" w:lastRow="0" w:firstColumn="1" w:lastColumn="0" w:noHBand="0" w:noVBand="1"/>
      </w:tblPr>
      <w:tblGrid>
        <w:gridCol w:w="1267"/>
        <w:gridCol w:w="874"/>
        <w:gridCol w:w="767"/>
        <w:gridCol w:w="776"/>
        <w:gridCol w:w="776"/>
        <w:gridCol w:w="776"/>
        <w:gridCol w:w="776"/>
        <w:gridCol w:w="776"/>
        <w:gridCol w:w="776"/>
        <w:gridCol w:w="767"/>
        <w:gridCol w:w="767"/>
      </w:tblGrid>
      <w:tr w:rsidR="009C39EC" w:rsidRPr="001422FE" w14:paraId="4AD8A7A8" w14:textId="7BD385D0" w:rsidTr="006007CD">
        <w:trPr>
          <w:trHeight w:val="609"/>
        </w:trPr>
        <w:tc>
          <w:tcPr>
            <w:tcW w:w="1267"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48C58E67" w14:textId="562A27F9" w:rsidR="009C39EC" w:rsidRPr="001422FE" w:rsidRDefault="009C39EC" w:rsidP="009C39EC">
            <w:pPr>
              <w:spacing w:line="240" w:lineRule="auto"/>
              <w:rPr>
                <w:rFonts w:eastAsia="Times New Roman" w:cs="Arial"/>
                <w:color w:val="FFFFFF"/>
                <w:sz w:val="18"/>
                <w:szCs w:val="18"/>
                <w:lang w:eastAsia="en-GB"/>
              </w:rPr>
            </w:pPr>
            <w:r>
              <w:rPr>
                <w:rFonts w:cs="Arial"/>
                <w:color w:val="FFFFFF"/>
                <w:sz w:val="18"/>
                <w:szCs w:val="18"/>
              </w:rPr>
              <w:t> </w:t>
            </w:r>
          </w:p>
        </w:tc>
        <w:tc>
          <w:tcPr>
            <w:tcW w:w="874" w:type="dxa"/>
            <w:tcBorders>
              <w:top w:val="single" w:sz="4" w:space="0" w:color="auto"/>
              <w:left w:val="nil"/>
              <w:bottom w:val="single" w:sz="4" w:space="0" w:color="auto"/>
              <w:right w:val="single" w:sz="4" w:space="0" w:color="auto"/>
            </w:tcBorders>
            <w:shd w:val="clear" w:color="000000" w:fill="0070C0"/>
            <w:vAlign w:val="center"/>
            <w:hideMark/>
          </w:tcPr>
          <w:p w14:paraId="5F90BB92" w14:textId="26A873A2" w:rsidR="009C39EC" w:rsidRPr="001422FE" w:rsidRDefault="009C39EC" w:rsidP="009C39EC">
            <w:pPr>
              <w:spacing w:line="240" w:lineRule="auto"/>
              <w:jc w:val="center"/>
              <w:rPr>
                <w:rFonts w:eastAsia="Times New Roman" w:cs="Arial"/>
                <w:b/>
                <w:bCs/>
                <w:color w:val="FFFFFF"/>
                <w:sz w:val="18"/>
                <w:szCs w:val="18"/>
                <w:lang w:eastAsia="en-GB"/>
              </w:rPr>
            </w:pPr>
            <w:r>
              <w:rPr>
                <w:rFonts w:cs="Arial"/>
                <w:b/>
                <w:bCs/>
                <w:color w:val="FFFFFF"/>
                <w:sz w:val="18"/>
                <w:szCs w:val="18"/>
              </w:rPr>
              <w:t>Q4 20/21</w:t>
            </w:r>
          </w:p>
        </w:tc>
        <w:tc>
          <w:tcPr>
            <w:tcW w:w="767" w:type="dxa"/>
            <w:tcBorders>
              <w:top w:val="single" w:sz="4" w:space="0" w:color="auto"/>
              <w:left w:val="nil"/>
              <w:bottom w:val="single" w:sz="4" w:space="0" w:color="auto"/>
              <w:right w:val="single" w:sz="4" w:space="0" w:color="auto"/>
            </w:tcBorders>
            <w:shd w:val="clear" w:color="000000" w:fill="0070C0"/>
            <w:vAlign w:val="center"/>
            <w:hideMark/>
          </w:tcPr>
          <w:p w14:paraId="4E78B33E" w14:textId="7962FE76" w:rsidR="009C39EC" w:rsidRPr="001422FE" w:rsidRDefault="009C39EC" w:rsidP="009C39EC">
            <w:pPr>
              <w:spacing w:line="240" w:lineRule="auto"/>
              <w:jc w:val="center"/>
              <w:rPr>
                <w:rFonts w:eastAsia="Times New Roman" w:cs="Arial"/>
                <w:b/>
                <w:bCs/>
                <w:color w:val="FFFFFF"/>
                <w:sz w:val="18"/>
                <w:szCs w:val="18"/>
                <w:lang w:eastAsia="en-GB"/>
              </w:rPr>
            </w:pPr>
            <w:r>
              <w:rPr>
                <w:rFonts w:cs="Arial"/>
                <w:b/>
                <w:bCs/>
                <w:color w:val="FFFFFF"/>
                <w:sz w:val="18"/>
                <w:szCs w:val="18"/>
              </w:rPr>
              <w:t>Q1 21/22</w:t>
            </w:r>
          </w:p>
        </w:tc>
        <w:tc>
          <w:tcPr>
            <w:tcW w:w="776" w:type="dxa"/>
            <w:tcBorders>
              <w:top w:val="single" w:sz="4" w:space="0" w:color="auto"/>
              <w:left w:val="nil"/>
              <w:bottom w:val="single" w:sz="4" w:space="0" w:color="auto"/>
              <w:right w:val="single" w:sz="4" w:space="0" w:color="auto"/>
            </w:tcBorders>
            <w:shd w:val="clear" w:color="000000" w:fill="0070C0"/>
            <w:vAlign w:val="center"/>
            <w:hideMark/>
          </w:tcPr>
          <w:p w14:paraId="07813E40" w14:textId="65FEECDC" w:rsidR="009C39EC" w:rsidRPr="001422FE" w:rsidRDefault="009C39EC" w:rsidP="009C39EC">
            <w:pPr>
              <w:spacing w:line="240" w:lineRule="auto"/>
              <w:jc w:val="center"/>
              <w:rPr>
                <w:rFonts w:eastAsia="Times New Roman" w:cs="Arial"/>
                <w:b/>
                <w:bCs/>
                <w:color w:val="FFFFFF"/>
                <w:sz w:val="18"/>
                <w:szCs w:val="18"/>
                <w:lang w:eastAsia="en-GB"/>
              </w:rPr>
            </w:pPr>
            <w:r>
              <w:rPr>
                <w:rFonts w:cs="Arial"/>
                <w:b/>
                <w:bCs/>
                <w:color w:val="FFFFFF"/>
                <w:sz w:val="18"/>
                <w:szCs w:val="18"/>
              </w:rPr>
              <w:t>Q2 21/22</w:t>
            </w:r>
          </w:p>
        </w:tc>
        <w:tc>
          <w:tcPr>
            <w:tcW w:w="776" w:type="dxa"/>
            <w:tcBorders>
              <w:top w:val="single" w:sz="4" w:space="0" w:color="auto"/>
              <w:left w:val="nil"/>
              <w:bottom w:val="single" w:sz="4" w:space="0" w:color="auto"/>
              <w:right w:val="single" w:sz="4" w:space="0" w:color="auto"/>
            </w:tcBorders>
            <w:shd w:val="clear" w:color="000000" w:fill="0070C0"/>
            <w:vAlign w:val="center"/>
            <w:hideMark/>
          </w:tcPr>
          <w:p w14:paraId="043DBFDF" w14:textId="2574A0CC" w:rsidR="009C39EC" w:rsidRPr="001422FE" w:rsidRDefault="009C39EC" w:rsidP="009C39EC">
            <w:pPr>
              <w:spacing w:line="240" w:lineRule="auto"/>
              <w:jc w:val="center"/>
              <w:rPr>
                <w:rFonts w:eastAsia="Times New Roman" w:cs="Arial"/>
                <w:b/>
                <w:bCs/>
                <w:color w:val="FFFFFF"/>
                <w:sz w:val="18"/>
                <w:szCs w:val="18"/>
                <w:lang w:eastAsia="en-GB"/>
              </w:rPr>
            </w:pPr>
            <w:r>
              <w:rPr>
                <w:rFonts w:cs="Arial"/>
                <w:b/>
                <w:bCs/>
                <w:color w:val="FFFFFF"/>
                <w:sz w:val="18"/>
                <w:szCs w:val="18"/>
              </w:rPr>
              <w:t>Q3 21/22</w:t>
            </w:r>
          </w:p>
        </w:tc>
        <w:tc>
          <w:tcPr>
            <w:tcW w:w="776" w:type="dxa"/>
            <w:tcBorders>
              <w:top w:val="single" w:sz="4" w:space="0" w:color="auto"/>
              <w:left w:val="nil"/>
              <w:bottom w:val="single" w:sz="4" w:space="0" w:color="auto"/>
              <w:right w:val="single" w:sz="4" w:space="0" w:color="auto"/>
            </w:tcBorders>
            <w:shd w:val="clear" w:color="000000" w:fill="0070C0"/>
            <w:vAlign w:val="center"/>
            <w:hideMark/>
          </w:tcPr>
          <w:p w14:paraId="4FF67E57" w14:textId="4D03CC89" w:rsidR="009C39EC" w:rsidRPr="001422FE" w:rsidRDefault="009C39EC" w:rsidP="009C39EC">
            <w:pPr>
              <w:spacing w:line="240" w:lineRule="auto"/>
              <w:jc w:val="center"/>
              <w:rPr>
                <w:rFonts w:eastAsia="Times New Roman" w:cs="Arial"/>
                <w:b/>
                <w:bCs/>
                <w:color w:val="FFFFFF"/>
                <w:sz w:val="18"/>
                <w:szCs w:val="18"/>
                <w:lang w:eastAsia="en-GB"/>
              </w:rPr>
            </w:pPr>
            <w:r>
              <w:rPr>
                <w:rFonts w:cs="Arial"/>
                <w:b/>
                <w:bCs/>
                <w:color w:val="FFFFFF"/>
                <w:sz w:val="18"/>
                <w:szCs w:val="18"/>
              </w:rPr>
              <w:t>Q4 21/22</w:t>
            </w:r>
          </w:p>
        </w:tc>
        <w:tc>
          <w:tcPr>
            <w:tcW w:w="776" w:type="dxa"/>
            <w:tcBorders>
              <w:top w:val="single" w:sz="4" w:space="0" w:color="auto"/>
              <w:left w:val="nil"/>
              <w:bottom w:val="single" w:sz="4" w:space="0" w:color="auto"/>
              <w:right w:val="single" w:sz="4" w:space="0" w:color="auto"/>
            </w:tcBorders>
            <w:shd w:val="clear" w:color="000000" w:fill="0070C0"/>
            <w:vAlign w:val="center"/>
            <w:hideMark/>
          </w:tcPr>
          <w:p w14:paraId="3E59AF84" w14:textId="67B133C5" w:rsidR="009C39EC" w:rsidRPr="001422FE" w:rsidRDefault="009C39EC" w:rsidP="009C39EC">
            <w:pPr>
              <w:spacing w:line="240" w:lineRule="auto"/>
              <w:jc w:val="center"/>
              <w:rPr>
                <w:rFonts w:eastAsia="Times New Roman" w:cs="Arial"/>
                <w:b/>
                <w:bCs/>
                <w:color w:val="FFFFFF"/>
                <w:sz w:val="18"/>
                <w:szCs w:val="18"/>
                <w:lang w:eastAsia="en-GB"/>
              </w:rPr>
            </w:pPr>
            <w:r>
              <w:rPr>
                <w:rFonts w:cs="Arial"/>
                <w:b/>
                <w:bCs/>
                <w:color w:val="FFFFFF"/>
                <w:sz w:val="18"/>
                <w:szCs w:val="18"/>
              </w:rPr>
              <w:t>Q1 22/23</w:t>
            </w:r>
          </w:p>
        </w:tc>
        <w:tc>
          <w:tcPr>
            <w:tcW w:w="776" w:type="dxa"/>
            <w:tcBorders>
              <w:top w:val="single" w:sz="4" w:space="0" w:color="auto"/>
              <w:left w:val="nil"/>
              <w:bottom w:val="single" w:sz="4" w:space="0" w:color="auto"/>
              <w:right w:val="single" w:sz="4" w:space="0" w:color="auto"/>
            </w:tcBorders>
            <w:shd w:val="clear" w:color="000000" w:fill="0070C0"/>
            <w:vAlign w:val="center"/>
            <w:hideMark/>
          </w:tcPr>
          <w:p w14:paraId="11AF219D" w14:textId="0E0F6DB2" w:rsidR="009C39EC" w:rsidRPr="001422FE" w:rsidRDefault="009C39EC" w:rsidP="009C39EC">
            <w:pPr>
              <w:spacing w:line="240" w:lineRule="auto"/>
              <w:jc w:val="center"/>
              <w:rPr>
                <w:rFonts w:eastAsia="Times New Roman" w:cs="Arial"/>
                <w:b/>
                <w:bCs/>
                <w:color w:val="FFFFFF"/>
                <w:sz w:val="18"/>
                <w:szCs w:val="18"/>
                <w:lang w:eastAsia="en-GB"/>
              </w:rPr>
            </w:pPr>
            <w:r>
              <w:rPr>
                <w:rFonts w:cs="Arial"/>
                <w:b/>
                <w:bCs/>
                <w:color w:val="FFFFFF"/>
                <w:sz w:val="18"/>
                <w:szCs w:val="18"/>
              </w:rPr>
              <w:t>Q2 22/23</w:t>
            </w:r>
          </w:p>
        </w:tc>
        <w:tc>
          <w:tcPr>
            <w:tcW w:w="776" w:type="dxa"/>
            <w:tcBorders>
              <w:top w:val="single" w:sz="4" w:space="0" w:color="auto"/>
              <w:left w:val="nil"/>
              <w:bottom w:val="single" w:sz="4" w:space="0" w:color="auto"/>
              <w:right w:val="single" w:sz="4" w:space="0" w:color="auto"/>
            </w:tcBorders>
            <w:shd w:val="clear" w:color="000000" w:fill="0070C0"/>
            <w:vAlign w:val="center"/>
            <w:hideMark/>
          </w:tcPr>
          <w:p w14:paraId="06A94287" w14:textId="1454C7CD" w:rsidR="009C39EC" w:rsidRPr="006749D1" w:rsidRDefault="009C39EC" w:rsidP="009C39EC">
            <w:pPr>
              <w:spacing w:line="240" w:lineRule="auto"/>
              <w:jc w:val="center"/>
              <w:rPr>
                <w:rFonts w:eastAsia="Times New Roman" w:cs="Arial"/>
                <w:b/>
                <w:bCs/>
                <w:color w:val="FF0000"/>
                <w:sz w:val="18"/>
                <w:szCs w:val="18"/>
                <w:lang w:eastAsia="en-GB"/>
              </w:rPr>
            </w:pPr>
            <w:r>
              <w:rPr>
                <w:rFonts w:cs="Arial"/>
                <w:b/>
                <w:bCs/>
                <w:color w:val="FFFFFF"/>
                <w:sz w:val="18"/>
                <w:szCs w:val="18"/>
              </w:rPr>
              <w:t>Q3 22/23</w:t>
            </w:r>
          </w:p>
        </w:tc>
        <w:tc>
          <w:tcPr>
            <w:tcW w:w="767" w:type="dxa"/>
            <w:tcBorders>
              <w:top w:val="single" w:sz="4" w:space="0" w:color="auto"/>
              <w:left w:val="nil"/>
              <w:bottom w:val="single" w:sz="4" w:space="0" w:color="auto"/>
              <w:right w:val="single" w:sz="4" w:space="0" w:color="auto"/>
            </w:tcBorders>
            <w:shd w:val="clear" w:color="000000" w:fill="0070C0"/>
            <w:vAlign w:val="center"/>
            <w:hideMark/>
          </w:tcPr>
          <w:p w14:paraId="2669FB41" w14:textId="730C5D2C" w:rsidR="009C39EC" w:rsidRPr="001422FE" w:rsidRDefault="009C39EC" w:rsidP="009C39EC">
            <w:pPr>
              <w:spacing w:line="240" w:lineRule="auto"/>
              <w:jc w:val="center"/>
              <w:rPr>
                <w:rFonts w:eastAsia="Times New Roman" w:cs="Arial"/>
                <w:b/>
                <w:bCs/>
                <w:color w:val="FFFFFF"/>
                <w:sz w:val="18"/>
                <w:szCs w:val="18"/>
                <w:lang w:eastAsia="en-GB"/>
              </w:rPr>
            </w:pPr>
            <w:r>
              <w:rPr>
                <w:rFonts w:cs="Arial"/>
                <w:b/>
                <w:bCs/>
                <w:color w:val="FFFFFF"/>
                <w:sz w:val="18"/>
                <w:szCs w:val="18"/>
              </w:rPr>
              <w:t>Q4 22/23</w:t>
            </w:r>
          </w:p>
        </w:tc>
        <w:tc>
          <w:tcPr>
            <w:tcW w:w="767" w:type="dxa"/>
            <w:tcBorders>
              <w:top w:val="single" w:sz="4" w:space="0" w:color="auto"/>
              <w:left w:val="nil"/>
              <w:bottom w:val="single" w:sz="4" w:space="0" w:color="auto"/>
              <w:right w:val="single" w:sz="4" w:space="0" w:color="auto"/>
            </w:tcBorders>
            <w:shd w:val="clear" w:color="000000" w:fill="0070C0"/>
            <w:vAlign w:val="center"/>
          </w:tcPr>
          <w:p w14:paraId="7CC175DE" w14:textId="2F3931A7" w:rsidR="009C39EC" w:rsidRDefault="009C39EC" w:rsidP="009C39EC">
            <w:pPr>
              <w:spacing w:line="240" w:lineRule="auto"/>
              <w:jc w:val="center"/>
              <w:rPr>
                <w:rFonts w:cs="Arial"/>
                <w:b/>
                <w:bCs/>
                <w:color w:val="FFFFFF"/>
                <w:sz w:val="18"/>
                <w:szCs w:val="18"/>
              </w:rPr>
            </w:pPr>
            <w:r>
              <w:rPr>
                <w:rFonts w:cs="Arial"/>
                <w:b/>
                <w:bCs/>
                <w:color w:val="FFFFFF"/>
                <w:sz w:val="18"/>
                <w:szCs w:val="18"/>
              </w:rPr>
              <w:t>Q1 23/24</w:t>
            </w:r>
          </w:p>
        </w:tc>
      </w:tr>
      <w:tr w:rsidR="009C39EC" w:rsidRPr="001422FE" w14:paraId="4FCFB920" w14:textId="33D64289" w:rsidTr="006007CD">
        <w:trPr>
          <w:trHeight w:val="469"/>
        </w:trPr>
        <w:tc>
          <w:tcPr>
            <w:tcW w:w="1267" w:type="dxa"/>
            <w:tcBorders>
              <w:top w:val="nil"/>
              <w:left w:val="single" w:sz="4" w:space="0" w:color="auto"/>
              <w:bottom w:val="single" w:sz="4" w:space="0" w:color="auto"/>
              <w:right w:val="single" w:sz="4" w:space="0" w:color="auto"/>
            </w:tcBorders>
            <w:shd w:val="clear" w:color="000000" w:fill="0070C0"/>
            <w:vAlign w:val="center"/>
            <w:hideMark/>
          </w:tcPr>
          <w:p w14:paraId="74A4B6F6" w14:textId="37E845D4" w:rsidR="009C39EC" w:rsidRPr="001422FE" w:rsidRDefault="009C39EC" w:rsidP="009C39EC">
            <w:pPr>
              <w:spacing w:line="240" w:lineRule="auto"/>
              <w:rPr>
                <w:rFonts w:eastAsia="Times New Roman" w:cs="Arial"/>
                <w:b/>
                <w:bCs/>
                <w:color w:val="FFFFFF"/>
                <w:sz w:val="18"/>
                <w:szCs w:val="18"/>
                <w:lang w:eastAsia="en-GB"/>
              </w:rPr>
            </w:pPr>
            <w:r>
              <w:rPr>
                <w:rFonts w:cs="Arial"/>
                <w:b/>
                <w:bCs/>
                <w:color w:val="FFFFFF"/>
                <w:sz w:val="18"/>
                <w:szCs w:val="18"/>
              </w:rPr>
              <w:t>Social Rent</w:t>
            </w:r>
          </w:p>
        </w:tc>
        <w:tc>
          <w:tcPr>
            <w:tcW w:w="874" w:type="dxa"/>
            <w:tcBorders>
              <w:top w:val="nil"/>
              <w:left w:val="nil"/>
              <w:bottom w:val="single" w:sz="4" w:space="0" w:color="auto"/>
              <w:right w:val="single" w:sz="4" w:space="0" w:color="auto"/>
            </w:tcBorders>
            <w:shd w:val="clear" w:color="auto" w:fill="auto"/>
            <w:noWrap/>
            <w:vAlign w:val="center"/>
            <w:hideMark/>
          </w:tcPr>
          <w:p w14:paraId="3772FA90" w14:textId="736243F5" w:rsidR="009C39EC" w:rsidRPr="001422FE" w:rsidRDefault="009C39EC" w:rsidP="009C39EC">
            <w:pPr>
              <w:spacing w:line="240" w:lineRule="auto"/>
              <w:jc w:val="right"/>
              <w:rPr>
                <w:rFonts w:eastAsia="Times New Roman" w:cs="Arial"/>
                <w:color w:val="000000"/>
                <w:sz w:val="18"/>
                <w:szCs w:val="18"/>
                <w:lang w:eastAsia="en-GB"/>
              </w:rPr>
            </w:pPr>
            <w:r>
              <w:rPr>
                <w:rFonts w:cs="Arial"/>
                <w:color w:val="000000"/>
                <w:sz w:val="18"/>
                <w:szCs w:val="18"/>
              </w:rPr>
              <w:t>1,195</w:t>
            </w:r>
          </w:p>
        </w:tc>
        <w:tc>
          <w:tcPr>
            <w:tcW w:w="767" w:type="dxa"/>
            <w:tcBorders>
              <w:top w:val="nil"/>
              <w:left w:val="nil"/>
              <w:bottom w:val="single" w:sz="4" w:space="0" w:color="auto"/>
              <w:right w:val="single" w:sz="4" w:space="0" w:color="auto"/>
            </w:tcBorders>
            <w:shd w:val="clear" w:color="auto" w:fill="auto"/>
            <w:noWrap/>
            <w:vAlign w:val="center"/>
            <w:hideMark/>
          </w:tcPr>
          <w:p w14:paraId="51032780" w14:textId="7A56E22D" w:rsidR="009C39EC" w:rsidRPr="001422FE" w:rsidRDefault="009C39EC" w:rsidP="009C39EC">
            <w:pPr>
              <w:spacing w:line="240" w:lineRule="auto"/>
              <w:jc w:val="right"/>
              <w:rPr>
                <w:rFonts w:eastAsia="Times New Roman" w:cs="Arial"/>
                <w:color w:val="000000"/>
                <w:sz w:val="18"/>
                <w:szCs w:val="18"/>
                <w:lang w:eastAsia="en-GB"/>
              </w:rPr>
            </w:pPr>
            <w:r>
              <w:rPr>
                <w:rFonts w:cs="Arial"/>
                <w:color w:val="000000"/>
                <w:sz w:val="18"/>
                <w:szCs w:val="18"/>
              </w:rPr>
              <w:t>1,291</w:t>
            </w:r>
          </w:p>
        </w:tc>
        <w:tc>
          <w:tcPr>
            <w:tcW w:w="776" w:type="dxa"/>
            <w:tcBorders>
              <w:top w:val="nil"/>
              <w:left w:val="nil"/>
              <w:bottom w:val="single" w:sz="4" w:space="0" w:color="auto"/>
              <w:right w:val="single" w:sz="4" w:space="0" w:color="auto"/>
            </w:tcBorders>
            <w:shd w:val="clear" w:color="auto" w:fill="auto"/>
            <w:noWrap/>
            <w:vAlign w:val="center"/>
            <w:hideMark/>
          </w:tcPr>
          <w:p w14:paraId="010F3464" w14:textId="320BFA1B" w:rsidR="009C39EC" w:rsidRPr="001422FE" w:rsidRDefault="009C39EC" w:rsidP="009C39EC">
            <w:pPr>
              <w:spacing w:line="240" w:lineRule="auto"/>
              <w:jc w:val="right"/>
              <w:rPr>
                <w:rFonts w:eastAsia="Times New Roman" w:cs="Arial"/>
                <w:color w:val="000000"/>
                <w:sz w:val="18"/>
                <w:szCs w:val="18"/>
                <w:lang w:eastAsia="en-GB"/>
              </w:rPr>
            </w:pPr>
            <w:r>
              <w:rPr>
                <w:rFonts w:cs="Arial"/>
                <w:color w:val="000000"/>
                <w:sz w:val="18"/>
                <w:szCs w:val="18"/>
              </w:rPr>
              <w:t>1,665</w:t>
            </w:r>
          </w:p>
        </w:tc>
        <w:tc>
          <w:tcPr>
            <w:tcW w:w="776" w:type="dxa"/>
            <w:tcBorders>
              <w:top w:val="nil"/>
              <w:left w:val="nil"/>
              <w:bottom w:val="single" w:sz="4" w:space="0" w:color="auto"/>
              <w:right w:val="single" w:sz="4" w:space="0" w:color="auto"/>
            </w:tcBorders>
            <w:shd w:val="clear" w:color="auto" w:fill="auto"/>
            <w:noWrap/>
            <w:vAlign w:val="center"/>
            <w:hideMark/>
          </w:tcPr>
          <w:p w14:paraId="3F59A078" w14:textId="171E5C92" w:rsidR="009C39EC" w:rsidRPr="001422FE" w:rsidRDefault="009C39EC" w:rsidP="009C39EC">
            <w:pPr>
              <w:spacing w:line="240" w:lineRule="auto"/>
              <w:jc w:val="right"/>
              <w:rPr>
                <w:rFonts w:eastAsia="Times New Roman" w:cs="Arial"/>
                <w:color w:val="000000"/>
                <w:sz w:val="18"/>
                <w:szCs w:val="18"/>
                <w:lang w:eastAsia="en-GB"/>
              </w:rPr>
            </w:pPr>
            <w:r>
              <w:rPr>
                <w:rFonts w:cs="Arial"/>
                <w:color w:val="000000"/>
                <w:sz w:val="18"/>
                <w:szCs w:val="18"/>
              </w:rPr>
              <w:t>1,398</w:t>
            </w:r>
          </w:p>
        </w:tc>
        <w:tc>
          <w:tcPr>
            <w:tcW w:w="776" w:type="dxa"/>
            <w:tcBorders>
              <w:top w:val="nil"/>
              <w:left w:val="nil"/>
              <w:bottom w:val="single" w:sz="4" w:space="0" w:color="auto"/>
              <w:right w:val="single" w:sz="4" w:space="0" w:color="auto"/>
            </w:tcBorders>
            <w:shd w:val="clear" w:color="auto" w:fill="auto"/>
            <w:noWrap/>
            <w:vAlign w:val="center"/>
            <w:hideMark/>
          </w:tcPr>
          <w:p w14:paraId="6C6DE1A7" w14:textId="50673739" w:rsidR="009C39EC" w:rsidRPr="001422FE" w:rsidRDefault="009C39EC" w:rsidP="009C39EC">
            <w:pPr>
              <w:spacing w:line="240" w:lineRule="auto"/>
              <w:jc w:val="right"/>
              <w:rPr>
                <w:rFonts w:eastAsia="Times New Roman" w:cs="Arial"/>
                <w:color w:val="000000"/>
                <w:sz w:val="18"/>
                <w:szCs w:val="18"/>
                <w:lang w:eastAsia="en-GB"/>
              </w:rPr>
            </w:pPr>
            <w:r>
              <w:rPr>
                <w:rFonts w:cs="Arial"/>
                <w:color w:val="000000"/>
                <w:sz w:val="18"/>
                <w:szCs w:val="18"/>
              </w:rPr>
              <w:t>1,662</w:t>
            </w:r>
          </w:p>
        </w:tc>
        <w:tc>
          <w:tcPr>
            <w:tcW w:w="776" w:type="dxa"/>
            <w:tcBorders>
              <w:top w:val="nil"/>
              <w:left w:val="nil"/>
              <w:bottom w:val="single" w:sz="4" w:space="0" w:color="auto"/>
              <w:right w:val="single" w:sz="4" w:space="0" w:color="auto"/>
            </w:tcBorders>
            <w:shd w:val="clear" w:color="auto" w:fill="auto"/>
            <w:noWrap/>
            <w:vAlign w:val="center"/>
            <w:hideMark/>
          </w:tcPr>
          <w:p w14:paraId="4E76A29A" w14:textId="7EC5CB1D" w:rsidR="009C39EC" w:rsidRPr="001422FE" w:rsidRDefault="009C39EC" w:rsidP="009C39EC">
            <w:pPr>
              <w:spacing w:line="240" w:lineRule="auto"/>
              <w:jc w:val="right"/>
              <w:rPr>
                <w:rFonts w:eastAsia="Times New Roman" w:cs="Arial"/>
                <w:color w:val="000000"/>
                <w:sz w:val="18"/>
                <w:szCs w:val="18"/>
                <w:lang w:eastAsia="en-GB"/>
              </w:rPr>
            </w:pPr>
            <w:r>
              <w:rPr>
                <w:rFonts w:cs="Arial"/>
                <w:color w:val="000000"/>
                <w:sz w:val="18"/>
                <w:szCs w:val="18"/>
              </w:rPr>
              <w:t>1,005</w:t>
            </w:r>
          </w:p>
        </w:tc>
        <w:tc>
          <w:tcPr>
            <w:tcW w:w="776" w:type="dxa"/>
            <w:tcBorders>
              <w:top w:val="nil"/>
              <w:left w:val="nil"/>
              <w:bottom w:val="single" w:sz="4" w:space="0" w:color="auto"/>
              <w:right w:val="single" w:sz="4" w:space="0" w:color="auto"/>
            </w:tcBorders>
            <w:shd w:val="clear" w:color="auto" w:fill="auto"/>
            <w:noWrap/>
            <w:vAlign w:val="center"/>
            <w:hideMark/>
          </w:tcPr>
          <w:p w14:paraId="3848CD2E" w14:textId="0891E0C2" w:rsidR="009C39EC" w:rsidRPr="001422FE" w:rsidRDefault="009C39EC" w:rsidP="009C39EC">
            <w:pPr>
              <w:spacing w:line="240" w:lineRule="auto"/>
              <w:jc w:val="right"/>
              <w:rPr>
                <w:rFonts w:eastAsia="Times New Roman" w:cs="Arial"/>
                <w:color w:val="000000"/>
                <w:sz w:val="18"/>
                <w:szCs w:val="18"/>
                <w:lang w:eastAsia="en-GB"/>
              </w:rPr>
            </w:pPr>
            <w:r>
              <w:rPr>
                <w:rFonts w:cs="Arial"/>
                <w:color w:val="000000"/>
                <w:sz w:val="18"/>
                <w:szCs w:val="18"/>
              </w:rPr>
              <w:t>1,563</w:t>
            </w:r>
          </w:p>
        </w:tc>
        <w:tc>
          <w:tcPr>
            <w:tcW w:w="776" w:type="dxa"/>
            <w:tcBorders>
              <w:top w:val="nil"/>
              <w:left w:val="nil"/>
              <w:bottom w:val="single" w:sz="4" w:space="0" w:color="auto"/>
              <w:right w:val="single" w:sz="4" w:space="0" w:color="auto"/>
            </w:tcBorders>
            <w:shd w:val="clear" w:color="auto" w:fill="auto"/>
            <w:noWrap/>
            <w:vAlign w:val="center"/>
            <w:hideMark/>
          </w:tcPr>
          <w:p w14:paraId="5BF43261" w14:textId="3A7EE810" w:rsidR="009C39EC" w:rsidRPr="007D4F2D" w:rsidRDefault="009C39EC" w:rsidP="009C39EC">
            <w:pPr>
              <w:spacing w:line="240" w:lineRule="auto"/>
              <w:jc w:val="right"/>
              <w:rPr>
                <w:rFonts w:eastAsia="Times New Roman" w:cs="Arial"/>
                <w:color w:val="auto"/>
                <w:sz w:val="18"/>
                <w:szCs w:val="18"/>
                <w:lang w:eastAsia="en-GB"/>
              </w:rPr>
            </w:pPr>
            <w:r>
              <w:rPr>
                <w:rFonts w:cs="Arial"/>
                <w:color w:val="000000"/>
                <w:sz w:val="18"/>
                <w:szCs w:val="18"/>
              </w:rPr>
              <w:t>1,612</w:t>
            </w:r>
          </w:p>
        </w:tc>
        <w:tc>
          <w:tcPr>
            <w:tcW w:w="767" w:type="dxa"/>
            <w:tcBorders>
              <w:top w:val="nil"/>
              <w:left w:val="nil"/>
              <w:bottom w:val="single" w:sz="4" w:space="0" w:color="auto"/>
              <w:right w:val="single" w:sz="4" w:space="0" w:color="auto"/>
            </w:tcBorders>
            <w:shd w:val="clear" w:color="auto" w:fill="auto"/>
            <w:noWrap/>
            <w:vAlign w:val="center"/>
            <w:hideMark/>
          </w:tcPr>
          <w:p w14:paraId="423D96D1" w14:textId="67E7DB01" w:rsidR="009C39EC" w:rsidRPr="001422FE" w:rsidRDefault="009C39EC" w:rsidP="009C39EC">
            <w:pPr>
              <w:spacing w:line="240" w:lineRule="auto"/>
              <w:jc w:val="right"/>
              <w:rPr>
                <w:rFonts w:eastAsia="Times New Roman" w:cs="Arial"/>
                <w:color w:val="000000"/>
                <w:sz w:val="18"/>
                <w:szCs w:val="18"/>
                <w:lang w:eastAsia="en-GB"/>
              </w:rPr>
            </w:pPr>
            <w:r>
              <w:rPr>
                <w:rFonts w:cs="Arial"/>
                <w:color w:val="000000"/>
                <w:sz w:val="18"/>
                <w:szCs w:val="18"/>
              </w:rPr>
              <w:t>1,854</w:t>
            </w:r>
          </w:p>
        </w:tc>
        <w:tc>
          <w:tcPr>
            <w:tcW w:w="767" w:type="dxa"/>
            <w:tcBorders>
              <w:top w:val="nil"/>
              <w:left w:val="nil"/>
              <w:bottom w:val="single" w:sz="4" w:space="0" w:color="auto"/>
              <w:right w:val="single" w:sz="4" w:space="0" w:color="auto"/>
            </w:tcBorders>
            <w:vAlign w:val="center"/>
          </w:tcPr>
          <w:p w14:paraId="3DC35B02" w14:textId="44C9A801" w:rsidR="009C39EC" w:rsidRDefault="009C39EC" w:rsidP="009C39EC">
            <w:pPr>
              <w:spacing w:line="240" w:lineRule="auto"/>
              <w:jc w:val="right"/>
              <w:rPr>
                <w:rFonts w:cs="Arial"/>
                <w:color w:val="000000"/>
                <w:sz w:val="18"/>
                <w:szCs w:val="18"/>
              </w:rPr>
            </w:pPr>
            <w:r>
              <w:rPr>
                <w:rFonts w:cs="Arial"/>
                <w:color w:val="000000"/>
                <w:sz w:val="18"/>
                <w:szCs w:val="18"/>
              </w:rPr>
              <w:t>1,254</w:t>
            </w:r>
          </w:p>
        </w:tc>
      </w:tr>
      <w:tr w:rsidR="009C39EC" w:rsidRPr="001422FE" w14:paraId="084A8E19" w14:textId="61C16406" w:rsidTr="006007CD">
        <w:trPr>
          <w:trHeight w:val="527"/>
        </w:trPr>
        <w:tc>
          <w:tcPr>
            <w:tcW w:w="1267" w:type="dxa"/>
            <w:tcBorders>
              <w:top w:val="nil"/>
              <w:left w:val="single" w:sz="4" w:space="0" w:color="auto"/>
              <w:bottom w:val="single" w:sz="4" w:space="0" w:color="auto"/>
              <w:right w:val="single" w:sz="4" w:space="0" w:color="auto"/>
            </w:tcBorders>
            <w:shd w:val="clear" w:color="000000" w:fill="0070C0"/>
            <w:vAlign w:val="center"/>
            <w:hideMark/>
          </w:tcPr>
          <w:p w14:paraId="6EFDDB5C" w14:textId="6700CFDD" w:rsidR="009C39EC" w:rsidRPr="001422FE" w:rsidRDefault="009C39EC" w:rsidP="009C39EC">
            <w:pPr>
              <w:spacing w:line="240" w:lineRule="auto"/>
              <w:rPr>
                <w:rFonts w:eastAsia="Times New Roman" w:cs="Arial"/>
                <w:b/>
                <w:bCs/>
                <w:color w:val="FFFFFF"/>
                <w:sz w:val="18"/>
                <w:szCs w:val="18"/>
                <w:lang w:eastAsia="en-GB"/>
              </w:rPr>
            </w:pPr>
            <w:r>
              <w:rPr>
                <w:rFonts w:cs="Arial"/>
                <w:b/>
                <w:bCs/>
                <w:color w:val="FFFFFF"/>
                <w:sz w:val="18"/>
                <w:szCs w:val="18"/>
              </w:rPr>
              <w:t>Affordable Rent</w:t>
            </w:r>
          </w:p>
        </w:tc>
        <w:tc>
          <w:tcPr>
            <w:tcW w:w="874" w:type="dxa"/>
            <w:tcBorders>
              <w:top w:val="nil"/>
              <w:left w:val="nil"/>
              <w:bottom w:val="single" w:sz="4" w:space="0" w:color="auto"/>
              <w:right w:val="single" w:sz="4" w:space="0" w:color="auto"/>
            </w:tcBorders>
            <w:shd w:val="clear" w:color="auto" w:fill="auto"/>
            <w:noWrap/>
            <w:vAlign w:val="center"/>
            <w:hideMark/>
          </w:tcPr>
          <w:p w14:paraId="1F7DFA1A" w14:textId="17A64A84" w:rsidR="009C39EC" w:rsidRPr="001422FE" w:rsidRDefault="009C39EC" w:rsidP="009C39EC">
            <w:pPr>
              <w:spacing w:line="240" w:lineRule="auto"/>
              <w:jc w:val="right"/>
              <w:rPr>
                <w:rFonts w:eastAsia="Times New Roman" w:cs="Arial"/>
                <w:color w:val="000000"/>
                <w:sz w:val="18"/>
                <w:szCs w:val="18"/>
                <w:lang w:eastAsia="en-GB"/>
              </w:rPr>
            </w:pPr>
            <w:r>
              <w:rPr>
                <w:rFonts w:cs="Arial"/>
                <w:color w:val="000000"/>
                <w:sz w:val="18"/>
                <w:szCs w:val="18"/>
              </w:rPr>
              <w:t>4,912</w:t>
            </w:r>
          </w:p>
        </w:tc>
        <w:tc>
          <w:tcPr>
            <w:tcW w:w="767" w:type="dxa"/>
            <w:tcBorders>
              <w:top w:val="nil"/>
              <w:left w:val="nil"/>
              <w:bottom w:val="single" w:sz="4" w:space="0" w:color="auto"/>
              <w:right w:val="single" w:sz="4" w:space="0" w:color="auto"/>
            </w:tcBorders>
            <w:shd w:val="clear" w:color="auto" w:fill="auto"/>
            <w:noWrap/>
            <w:vAlign w:val="center"/>
            <w:hideMark/>
          </w:tcPr>
          <w:p w14:paraId="3EF0770F" w14:textId="53F69B4A" w:rsidR="009C39EC" w:rsidRPr="001422FE" w:rsidRDefault="009C39EC" w:rsidP="009C39EC">
            <w:pPr>
              <w:spacing w:line="240" w:lineRule="auto"/>
              <w:jc w:val="right"/>
              <w:rPr>
                <w:rFonts w:eastAsia="Times New Roman" w:cs="Arial"/>
                <w:color w:val="000000"/>
                <w:sz w:val="18"/>
                <w:szCs w:val="18"/>
                <w:lang w:eastAsia="en-GB"/>
              </w:rPr>
            </w:pPr>
            <w:r>
              <w:rPr>
                <w:rFonts w:cs="Arial"/>
                <w:color w:val="000000"/>
                <w:sz w:val="18"/>
                <w:szCs w:val="18"/>
              </w:rPr>
              <w:t>4,594</w:t>
            </w:r>
          </w:p>
        </w:tc>
        <w:tc>
          <w:tcPr>
            <w:tcW w:w="776" w:type="dxa"/>
            <w:tcBorders>
              <w:top w:val="nil"/>
              <w:left w:val="nil"/>
              <w:bottom w:val="single" w:sz="4" w:space="0" w:color="auto"/>
              <w:right w:val="single" w:sz="4" w:space="0" w:color="auto"/>
            </w:tcBorders>
            <w:shd w:val="clear" w:color="auto" w:fill="auto"/>
            <w:noWrap/>
            <w:vAlign w:val="center"/>
            <w:hideMark/>
          </w:tcPr>
          <w:p w14:paraId="2A145C75" w14:textId="21B4B773" w:rsidR="009C39EC" w:rsidRPr="001422FE" w:rsidRDefault="009C39EC" w:rsidP="009C39EC">
            <w:pPr>
              <w:spacing w:line="240" w:lineRule="auto"/>
              <w:jc w:val="right"/>
              <w:rPr>
                <w:rFonts w:eastAsia="Times New Roman" w:cs="Arial"/>
                <w:color w:val="000000"/>
                <w:sz w:val="18"/>
                <w:szCs w:val="18"/>
                <w:lang w:eastAsia="en-GB"/>
              </w:rPr>
            </w:pPr>
            <w:r>
              <w:rPr>
                <w:rFonts w:cs="Arial"/>
                <w:color w:val="000000"/>
                <w:sz w:val="18"/>
                <w:szCs w:val="18"/>
              </w:rPr>
              <w:t>4,441</w:t>
            </w:r>
          </w:p>
        </w:tc>
        <w:tc>
          <w:tcPr>
            <w:tcW w:w="776" w:type="dxa"/>
            <w:tcBorders>
              <w:top w:val="nil"/>
              <w:left w:val="nil"/>
              <w:bottom w:val="single" w:sz="4" w:space="0" w:color="auto"/>
              <w:right w:val="single" w:sz="4" w:space="0" w:color="auto"/>
            </w:tcBorders>
            <w:shd w:val="clear" w:color="auto" w:fill="auto"/>
            <w:noWrap/>
            <w:vAlign w:val="center"/>
            <w:hideMark/>
          </w:tcPr>
          <w:p w14:paraId="6A2BBE75" w14:textId="56D2D335" w:rsidR="009C39EC" w:rsidRPr="001422FE" w:rsidRDefault="009C39EC" w:rsidP="009C39EC">
            <w:pPr>
              <w:spacing w:line="240" w:lineRule="auto"/>
              <w:jc w:val="right"/>
              <w:rPr>
                <w:rFonts w:eastAsia="Times New Roman" w:cs="Arial"/>
                <w:color w:val="000000"/>
                <w:sz w:val="18"/>
                <w:szCs w:val="18"/>
                <w:lang w:eastAsia="en-GB"/>
              </w:rPr>
            </w:pPr>
            <w:r>
              <w:rPr>
                <w:rFonts w:cs="Arial"/>
                <w:color w:val="000000"/>
                <w:sz w:val="18"/>
                <w:szCs w:val="18"/>
              </w:rPr>
              <w:t>4,812</w:t>
            </w:r>
          </w:p>
        </w:tc>
        <w:tc>
          <w:tcPr>
            <w:tcW w:w="776" w:type="dxa"/>
            <w:tcBorders>
              <w:top w:val="nil"/>
              <w:left w:val="nil"/>
              <w:bottom w:val="single" w:sz="4" w:space="0" w:color="auto"/>
              <w:right w:val="single" w:sz="4" w:space="0" w:color="auto"/>
            </w:tcBorders>
            <w:shd w:val="clear" w:color="auto" w:fill="auto"/>
            <w:noWrap/>
            <w:vAlign w:val="center"/>
            <w:hideMark/>
          </w:tcPr>
          <w:p w14:paraId="2B36730F" w14:textId="48817833" w:rsidR="009C39EC" w:rsidRPr="001422FE" w:rsidRDefault="009C39EC" w:rsidP="009C39EC">
            <w:pPr>
              <w:spacing w:line="240" w:lineRule="auto"/>
              <w:jc w:val="right"/>
              <w:rPr>
                <w:rFonts w:eastAsia="Times New Roman" w:cs="Arial"/>
                <w:color w:val="000000"/>
                <w:sz w:val="18"/>
                <w:szCs w:val="18"/>
                <w:lang w:eastAsia="en-GB"/>
              </w:rPr>
            </w:pPr>
            <w:r>
              <w:rPr>
                <w:rFonts w:cs="Arial"/>
                <w:color w:val="000000"/>
                <w:sz w:val="18"/>
                <w:szCs w:val="18"/>
              </w:rPr>
              <w:t>5,348</w:t>
            </w:r>
          </w:p>
        </w:tc>
        <w:tc>
          <w:tcPr>
            <w:tcW w:w="776" w:type="dxa"/>
            <w:tcBorders>
              <w:top w:val="nil"/>
              <w:left w:val="nil"/>
              <w:bottom w:val="single" w:sz="4" w:space="0" w:color="auto"/>
              <w:right w:val="single" w:sz="4" w:space="0" w:color="auto"/>
            </w:tcBorders>
            <w:shd w:val="clear" w:color="auto" w:fill="auto"/>
            <w:noWrap/>
            <w:vAlign w:val="center"/>
            <w:hideMark/>
          </w:tcPr>
          <w:p w14:paraId="62E8D725" w14:textId="05078247" w:rsidR="009C39EC" w:rsidRPr="001422FE" w:rsidRDefault="009C39EC" w:rsidP="009C39EC">
            <w:pPr>
              <w:spacing w:line="240" w:lineRule="auto"/>
              <w:jc w:val="right"/>
              <w:rPr>
                <w:rFonts w:eastAsia="Times New Roman" w:cs="Arial"/>
                <w:color w:val="000000"/>
                <w:sz w:val="18"/>
                <w:szCs w:val="18"/>
                <w:lang w:eastAsia="en-GB"/>
              </w:rPr>
            </w:pPr>
            <w:r>
              <w:rPr>
                <w:rFonts w:cs="Arial"/>
                <w:color w:val="000000"/>
                <w:sz w:val="18"/>
                <w:szCs w:val="18"/>
              </w:rPr>
              <w:t>3,582</w:t>
            </w:r>
          </w:p>
        </w:tc>
        <w:tc>
          <w:tcPr>
            <w:tcW w:w="776" w:type="dxa"/>
            <w:tcBorders>
              <w:top w:val="nil"/>
              <w:left w:val="nil"/>
              <w:bottom w:val="single" w:sz="4" w:space="0" w:color="auto"/>
              <w:right w:val="single" w:sz="4" w:space="0" w:color="auto"/>
            </w:tcBorders>
            <w:shd w:val="clear" w:color="auto" w:fill="auto"/>
            <w:noWrap/>
            <w:vAlign w:val="center"/>
            <w:hideMark/>
          </w:tcPr>
          <w:p w14:paraId="19929856" w14:textId="632D2ED3" w:rsidR="009C39EC" w:rsidRPr="001422FE" w:rsidRDefault="009C39EC" w:rsidP="009C39EC">
            <w:pPr>
              <w:spacing w:line="240" w:lineRule="auto"/>
              <w:jc w:val="right"/>
              <w:rPr>
                <w:rFonts w:eastAsia="Times New Roman" w:cs="Arial"/>
                <w:color w:val="000000"/>
                <w:sz w:val="18"/>
                <w:szCs w:val="18"/>
                <w:lang w:eastAsia="en-GB"/>
              </w:rPr>
            </w:pPr>
            <w:r>
              <w:rPr>
                <w:rFonts w:cs="Arial"/>
                <w:color w:val="000000"/>
                <w:sz w:val="18"/>
                <w:szCs w:val="18"/>
              </w:rPr>
              <w:t>4,413</w:t>
            </w:r>
          </w:p>
        </w:tc>
        <w:tc>
          <w:tcPr>
            <w:tcW w:w="776" w:type="dxa"/>
            <w:tcBorders>
              <w:top w:val="nil"/>
              <w:left w:val="nil"/>
              <w:bottom w:val="single" w:sz="4" w:space="0" w:color="auto"/>
              <w:right w:val="single" w:sz="4" w:space="0" w:color="auto"/>
            </w:tcBorders>
            <w:shd w:val="clear" w:color="auto" w:fill="auto"/>
            <w:noWrap/>
            <w:vAlign w:val="center"/>
            <w:hideMark/>
          </w:tcPr>
          <w:p w14:paraId="27EAD251" w14:textId="2449329D" w:rsidR="009C39EC" w:rsidRPr="007D4F2D" w:rsidRDefault="009C39EC" w:rsidP="009C39EC">
            <w:pPr>
              <w:spacing w:line="240" w:lineRule="auto"/>
              <w:jc w:val="right"/>
              <w:rPr>
                <w:rFonts w:eastAsia="Times New Roman" w:cs="Arial"/>
                <w:color w:val="auto"/>
                <w:sz w:val="18"/>
                <w:szCs w:val="18"/>
                <w:lang w:eastAsia="en-GB"/>
              </w:rPr>
            </w:pPr>
            <w:r>
              <w:rPr>
                <w:rFonts w:cs="Arial"/>
                <w:color w:val="000000"/>
                <w:sz w:val="18"/>
                <w:szCs w:val="18"/>
              </w:rPr>
              <w:t>4,172</w:t>
            </w:r>
          </w:p>
        </w:tc>
        <w:tc>
          <w:tcPr>
            <w:tcW w:w="767" w:type="dxa"/>
            <w:tcBorders>
              <w:top w:val="nil"/>
              <w:left w:val="nil"/>
              <w:bottom w:val="single" w:sz="4" w:space="0" w:color="auto"/>
              <w:right w:val="single" w:sz="4" w:space="0" w:color="auto"/>
            </w:tcBorders>
            <w:shd w:val="clear" w:color="auto" w:fill="auto"/>
            <w:noWrap/>
            <w:vAlign w:val="center"/>
            <w:hideMark/>
          </w:tcPr>
          <w:p w14:paraId="7693344E" w14:textId="2FD16A09" w:rsidR="009C39EC" w:rsidRPr="001422FE" w:rsidRDefault="009C39EC" w:rsidP="009C39EC">
            <w:pPr>
              <w:spacing w:line="240" w:lineRule="auto"/>
              <w:jc w:val="right"/>
              <w:rPr>
                <w:rFonts w:eastAsia="Times New Roman" w:cs="Arial"/>
                <w:color w:val="000000"/>
                <w:sz w:val="18"/>
                <w:szCs w:val="18"/>
                <w:lang w:eastAsia="en-GB"/>
              </w:rPr>
            </w:pPr>
            <w:r>
              <w:rPr>
                <w:rFonts w:cs="Arial"/>
                <w:color w:val="000000"/>
                <w:sz w:val="18"/>
                <w:szCs w:val="18"/>
              </w:rPr>
              <w:t>5,770</w:t>
            </w:r>
          </w:p>
        </w:tc>
        <w:tc>
          <w:tcPr>
            <w:tcW w:w="767" w:type="dxa"/>
            <w:tcBorders>
              <w:top w:val="nil"/>
              <w:left w:val="nil"/>
              <w:bottom w:val="single" w:sz="4" w:space="0" w:color="auto"/>
              <w:right w:val="single" w:sz="4" w:space="0" w:color="auto"/>
            </w:tcBorders>
            <w:vAlign w:val="center"/>
          </w:tcPr>
          <w:p w14:paraId="5327221B" w14:textId="0FDDAA06" w:rsidR="009C39EC" w:rsidRDefault="009C39EC" w:rsidP="009C39EC">
            <w:pPr>
              <w:spacing w:line="240" w:lineRule="auto"/>
              <w:jc w:val="right"/>
              <w:rPr>
                <w:rFonts w:cs="Arial"/>
                <w:color w:val="000000"/>
                <w:sz w:val="18"/>
                <w:szCs w:val="18"/>
              </w:rPr>
            </w:pPr>
            <w:r>
              <w:rPr>
                <w:rFonts w:cs="Arial"/>
                <w:color w:val="000000"/>
                <w:sz w:val="18"/>
                <w:szCs w:val="18"/>
              </w:rPr>
              <w:t>3,717</w:t>
            </w:r>
          </w:p>
        </w:tc>
      </w:tr>
      <w:tr w:rsidR="009C39EC" w:rsidRPr="001422FE" w14:paraId="11334EFF" w14:textId="642F6A40" w:rsidTr="006007CD">
        <w:trPr>
          <w:trHeight w:val="751"/>
        </w:trPr>
        <w:tc>
          <w:tcPr>
            <w:tcW w:w="1267" w:type="dxa"/>
            <w:tcBorders>
              <w:top w:val="nil"/>
              <w:left w:val="single" w:sz="4" w:space="0" w:color="auto"/>
              <w:bottom w:val="single" w:sz="4" w:space="0" w:color="auto"/>
              <w:right w:val="single" w:sz="4" w:space="0" w:color="auto"/>
            </w:tcBorders>
            <w:shd w:val="clear" w:color="000000" w:fill="0070C0"/>
            <w:vAlign w:val="center"/>
            <w:hideMark/>
          </w:tcPr>
          <w:p w14:paraId="2F3A0F01" w14:textId="23CF8507" w:rsidR="009C39EC" w:rsidRPr="001422FE" w:rsidRDefault="009C39EC" w:rsidP="009C39EC">
            <w:pPr>
              <w:spacing w:line="240" w:lineRule="auto"/>
              <w:rPr>
                <w:rFonts w:eastAsia="Times New Roman" w:cs="Arial"/>
                <w:b/>
                <w:bCs/>
                <w:color w:val="FFFFFF"/>
                <w:sz w:val="18"/>
                <w:szCs w:val="18"/>
                <w:lang w:eastAsia="en-GB"/>
              </w:rPr>
            </w:pPr>
            <w:r>
              <w:rPr>
                <w:rFonts w:cs="Arial"/>
                <w:b/>
                <w:bCs/>
                <w:color w:val="FFFFFF"/>
                <w:sz w:val="18"/>
                <w:szCs w:val="18"/>
              </w:rPr>
              <w:t>Affordable Home Ownership</w:t>
            </w:r>
          </w:p>
        </w:tc>
        <w:tc>
          <w:tcPr>
            <w:tcW w:w="874" w:type="dxa"/>
            <w:tcBorders>
              <w:top w:val="nil"/>
              <w:left w:val="nil"/>
              <w:bottom w:val="single" w:sz="4" w:space="0" w:color="auto"/>
              <w:right w:val="single" w:sz="4" w:space="0" w:color="auto"/>
            </w:tcBorders>
            <w:shd w:val="clear" w:color="auto" w:fill="auto"/>
            <w:noWrap/>
            <w:vAlign w:val="center"/>
            <w:hideMark/>
          </w:tcPr>
          <w:p w14:paraId="767F0FD4" w14:textId="64CC340A" w:rsidR="009C39EC" w:rsidRPr="001422FE" w:rsidRDefault="009C39EC" w:rsidP="009C39EC">
            <w:pPr>
              <w:spacing w:line="240" w:lineRule="auto"/>
              <w:jc w:val="right"/>
              <w:rPr>
                <w:rFonts w:eastAsia="Times New Roman" w:cs="Arial"/>
                <w:color w:val="000000"/>
                <w:sz w:val="18"/>
                <w:szCs w:val="18"/>
                <w:lang w:eastAsia="en-GB"/>
              </w:rPr>
            </w:pPr>
            <w:r>
              <w:rPr>
                <w:rFonts w:cs="Arial"/>
                <w:color w:val="000000"/>
                <w:sz w:val="18"/>
                <w:szCs w:val="18"/>
              </w:rPr>
              <w:t>3,913</w:t>
            </w:r>
          </w:p>
        </w:tc>
        <w:tc>
          <w:tcPr>
            <w:tcW w:w="767" w:type="dxa"/>
            <w:tcBorders>
              <w:top w:val="nil"/>
              <w:left w:val="nil"/>
              <w:bottom w:val="single" w:sz="4" w:space="0" w:color="auto"/>
              <w:right w:val="single" w:sz="4" w:space="0" w:color="auto"/>
            </w:tcBorders>
            <w:shd w:val="clear" w:color="auto" w:fill="auto"/>
            <w:noWrap/>
            <w:vAlign w:val="center"/>
            <w:hideMark/>
          </w:tcPr>
          <w:p w14:paraId="038F2E55" w14:textId="44B6EBF2" w:rsidR="009C39EC" w:rsidRPr="001422FE" w:rsidRDefault="009C39EC" w:rsidP="009C39EC">
            <w:pPr>
              <w:spacing w:line="240" w:lineRule="auto"/>
              <w:jc w:val="right"/>
              <w:rPr>
                <w:rFonts w:eastAsia="Times New Roman" w:cs="Arial"/>
                <w:color w:val="000000"/>
                <w:sz w:val="18"/>
                <w:szCs w:val="18"/>
                <w:lang w:eastAsia="en-GB"/>
              </w:rPr>
            </w:pPr>
            <w:r>
              <w:rPr>
                <w:rFonts w:cs="Arial"/>
                <w:color w:val="000000"/>
                <w:sz w:val="18"/>
                <w:szCs w:val="18"/>
              </w:rPr>
              <w:t>3,331</w:t>
            </w:r>
          </w:p>
        </w:tc>
        <w:tc>
          <w:tcPr>
            <w:tcW w:w="776" w:type="dxa"/>
            <w:tcBorders>
              <w:top w:val="nil"/>
              <w:left w:val="nil"/>
              <w:bottom w:val="single" w:sz="4" w:space="0" w:color="auto"/>
              <w:right w:val="single" w:sz="4" w:space="0" w:color="auto"/>
            </w:tcBorders>
            <w:shd w:val="clear" w:color="auto" w:fill="auto"/>
            <w:noWrap/>
            <w:vAlign w:val="center"/>
            <w:hideMark/>
          </w:tcPr>
          <w:p w14:paraId="26F11F2A" w14:textId="1B2D611F" w:rsidR="009C39EC" w:rsidRPr="001422FE" w:rsidRDefault="009C39EC" w:rsidP="009C39EC">
            <w:pPr>
              <w:spacing w:line="240" w:lineRule="auto"/>
              <w:jc w:val="right"/>
              <w:rPr>
                <w:rFonts w:eastAsia="Times New Roman" w:cs="Arial"/>
                <w:color w:val="000000"/>
                <w:sz w:val="18"/>
                <w:szCs w:val="18"/>
                <w:lang w:eastAsia="en-GB"/>
              </w:rPr>
            </w:pPr>
            <w:r>
              <w:rPr>
                <w:rFonts w:cs="Arial"/>
                <w:color w:val="000000"/>
                <w:sz w:val="18"/>
                <w:szCs w:val="18"/>
              </w:rPr>
              <w:t>3,308</w:t>
            </w:r>
          </w:p>
        </w:tc>
        <w:tc>
          <w:tcPr>
            <w:tcW w:w="776" w:type="dxa"/>
            <w:tcBorders>
              <w:top w:val="nil"/>
              <w:left w:val="nil"/>
              <w:bottom w:val="single" w:sz="4" w:space="0" w:color="auto"/>
              <w:right w:val="single" w:sz="4" w:space="0" w:color="auto"/>
            </w:tcBorders>
            <w:shd w:val="clear" w:color="auto" w:fill="auto"/>
            <w:noWrap/>
            <w:vAlign w:val="center"/>
            <w:hideMark/>
          </w:tcPr>
          <w:p w14:paraId="0B454F26" w14:textId="3E5070F5" w:rsidR="009C39EC" w:rsidRPr="001422FE" w:rsidRDefault="009C39EC" w:rsidP="009C39EC">
            <w:pPr>
              <w:spacing w:line="240" w:lineRule="auto"/>
              <w:jc w:val="right"/>
              <w:rPr>
                <w:rFonts w:eastAsia="Times New Roman" w:cs="Arial"/>
                <w:color w:val="000000"/>
                <w:sz w:val="18"/>
                <w:szCs w:val="18"/>
                <w:lang w:eastAsia="en-GB"/>
              </w:rPr>
            </w:pPr>
            <w:r>
              <w:rPr>
                <w:rFonts w:cs="Arial"/>
                <w:color w:val="000000"/>
                <w:sz w:val="18"/>
                <w:szCs w:val="18"/>
              </w:rPr>
              <w:t>3,734</w:t>
            </w:r>
          </w:p>
        </w:tc>
        <w:tc>
          <w:tcPr>
            <w:tcW w:w="776" w:type="dxa"/>
            <w:tcBorders>
              <w:top w:val="nil"/>
              <w:left w:val="nil"/>
              <w:bottom w:val="single" w:sz="4" w:space="0" w:color="auto"/>
              <w:right w:val="single" w:sz="4" w:space="0" w:color="auto"/>
            </w:tcBorders>
            <w:shd w:val="clear" w:color="auto" w:fill="auto"/>
            <w:noWrap/>
            <w:vAlign w:val="center"/>
            <w:hideMark/>
          </w:tcPr>
          <w:p w14:paraId="7CFA23D1" w14:textId="346CB26A" w:rsidR="009C39EC" w:rsidRPr="001422FE" w:rsidRDefault="009C39EC" w:rsidP="009C39EC">
            <w:pPr>
              <w:spacing w:line="240" w:lineRule="auto"/>
              <w:jc w:val="right"/>
              <w:rPr>
                <w:rFonts w:eastAsia="Times New Roman" w:cs="Arial"/>
                <w:color w:val="000000"/>
                <w:sz w:val="18"/>
                <w:szCs w:val="18"/>
                <w:lang w:eastAsia="en-GB"/>
              </w:rPr>
            </w:pPr>
            <w:r>
              <w:rPr>
                <w:rFonts w:cs="Arial"/>
                <w:color w:val="000000"/>
                <w:sz w:val="18"/>
                <w:szCs w:val="18"/>
              </w:rPr>
              <w:t>4,151</w:t>
            </w:r>
          </w:p>
        </w:tc>
        <w:tc>
          <w:tcPr>
            <w:tcW w:w="776" w:type="dxa"/>
            <w:tcBorders>
              <w:top w:val="nil"/>
              <w:left w:val="nil"/>
              <w:bottom w:val="single" w:sz="4" w:space="0" w:color="auto"/>
              <w:right w:val="single" w:sz="4" w:space="0" w:color="auto"/>
            </w:tcBorders>
            <w:shd w:val="clear" w:color="auto" w:fill="auto"/>
            <w:noWrap/>
            <w:vAlign w:val="center"/>
            <w:hideMark/>
          </w:tcPr>
          <w:p w14:paraId="233CFFEA" w14:textId="6C123A15" w:rsidR="009C39EC" w:rsidRPr="001422FE" w:rsidRDefault="009C39EC" w:rsidP="009C39EC">
            <w:pPr>
              <w:spacing w:line="240" w:lineRule="auto"/>
              <w:jc w:val="right"/>
              <w:rPr>
                <w:rFonts w:eastAsia="Times New Roman" w:cs="Arial"/>
                <w:color w:val="000000"/>
                <w:sz w:val="18"/>
                <w:szCs w:val="18"/>
                <w:lang w:eastAsia="en-GB"/>
              </w:rPr>
            </w:pPr>
            <w:r>
              <w:rPr>
                <w:rFonts w:cs="Arial"/>
                <w:color w:val="000000"/>
                <w:sz w:val="18"/>
                <w:szCs w:val="18"/>
              </w:rPr>
              <w:t>3,128</w:t>
            </w:r>
          </w:p>
        </w:tc>
        <w:tc>
          <w:tcPr>
            <w:tcW w:w="776" w:type="dxa"/>
            <w:tcBorders>
              <w:top w:val="nil"/>
              <w:left w:val="nil"/>
              <w:bottom w:val="single" w:sz="4" w:space="0" w:color="auto"/>
              <w:right w:val="single" w:sz="4" w:space="0" w:color="auto"/>
            </w:tcBorders>
            <w:shd w:val="clear" w:color="auto" w:fill="auto"/>
            <w:noWrap/>
            <w:vAlign w:val="center"/>
            <w:hideMark/>
          </w:tcPr>
          <w:p w14:paraId="76327890" w14:textId="6A6D5AEA" w:rsidR="009C39EC" w:rsidRPr="001422FE" w:rsidRDefault="009C39EC" w:rsidP="009C39EC">
            <w:pPr>
              <w:spacing w:line="240" w:lineRule="auto"/>
              <w:jc w:val="right"/>
              <w:rPr>
                <w:rFonts w:eastAsia="Times New Roman" w:cs="Arial"/>
                <w:color w:val="000000"/>
                <w:sz w:val="18"/>
                <w:szCs w:val="18"/>
                <w:lang w:eastAsia="en-GB"/>
              </w:rPr>
            </w:pPr>
            <w:r>
              <w:rPr>
                <w:rFonts w:cs="Arial"/>
                <w:color w:val="000000"/>
                <w:sz w:val="18"/>
                <w:szCs w:val="18"/>
              </w:rPr>
              <w:t>3,704</w:t>
            </w:r>
          </w:p>
        </w:tc>
        <w:tc>
          <w:tcPr>
            <w:tcW w:w="776" w:type="dxa"/>
            <w:tcBorders>
              <w:top w:val="nil"/>
              <w:left w:val="nil"/>
              <w:bottom w:val="single" w:sz="4" w:space="0" w:color="auto"/>
              <w:right w:val="single" w:sz="4" w:space="0" w:color="auto"/>
            </w:tcBorders>
            <w:shd w:val="clear" w:color="auto" w:fill="auto"/>
            <w:noWrap/>
            <w:vAlign w:val="center"/>
            <w:hideMark/>
          </w:tcPr>
          <w:p w14:paraId="0948343C" w14:textId="0D1CFA49" w:rsidR="009C39EC" w:rsidRPr="007D4F2D" w:rsidRDefault="009C39EC" w:rsidP="009C39EC">
            <w:pPr>
              <w:spacing w:line="240" w:lineRule="auto"/>
              <w:jc w:val="right"/>
              <w:rPr>
                <w:rFonts w:eastAsia="Times New Roman" w:cs="Arial"/>
                <w:color w:val="auto"/>
                <w:sz w:val="18"/>
                <w:szCs w:val="18"/>
                <w:lang w:eastAsia="en-GB"/>
              </w:rPr>
            </w:pPr>
            <w:r>
              <w:rPr>
                <w:rFonts w:cs="Arial"/>
                <w:color w:val="000000"/>
                <w:sz w:val="18"/>
                <w:szCs w:val="18"/>
              </w:rPr>
              <w:t>3,741</w:t>
            </w:r>
          </w:p>
        </w:tc>
        <w:tc>
          <w:tcPr>
            <w:tcW w:w="767" w:type="dxa"/>
            <w:tcBorders>
              <w:top w:val="nil"/>
              <w:left w:val="nil"/>
              <w:bottom w:val="single" w:sz="4" w:space="0" w:color="auto"/>
              <w:right w:val="single" w:sz="4" w:space="0" w:color="auto"/>
            </w:tcBorders>
            <w:shd w:val="clear" w:color="auto" w:fill="auto"/>
            <w:noWrap/>
            <w:vAlign w:val="center"/>
            <w:hideMark/>
          </w:tcPr>
          <w:p w14:paraId="3208A875" w14:textId="2EA35147" w:rsidR="009C39EC" w:rsidRPr="001422FE" w:rsidRDefault="009C39EC" w:rsidP="009C39EC">
            <w:pPr>
              <w:spacing w:line="240" w:lineRule="auto"/>
              <w:jc w:val="right"/>
              <w:rPr>
                <w:rFonts w:eastAsia="Times New Roman" w:cs="Arial"/>
                <w:color w:val="000000"/>
                <w:sz w:val="18"/>
                <w:szCs w:val="18"/>
                <w:lang w:eastAsia="en-GB"/>
              </w:rPr>
            </w:pPr>
            <w:r>
              <w:rPr>
                <w:rFonts w:cs="Arial"/>
                <w:color w:val="000000"/>
                <w:sz w:val="18"/>
                <w:szCs w:val="18"/>
              </w:rPr>
              <w:t>4,509</w:t>
            </w:r>
          </w:p>
        </w:tc>
        <w:tc>
          <w:tcPr>
            <w:tcW w:w="767" w:type="dxa"/>
            <w:tcBorders>
              <w:top w:val="nil"/>
              <w:left w:val="nil"/>
              <w:bottom w:val="single" w:sz="4" w:space="0" w:color="auto"/>
              <w:right w:val="single" w:sz="4" w:space="0" w:color="auto"/>
            </w:tcBorders>
            <w:vAlign w:val="center"/>
          </w:tcPr>
          <w:p w14:paraId="0A0C0168" w14:textId="4A71D9CF" w:rsidR="009C39EC" w:rsidRDefault="009C39EC" w:rsidP="009C39EC">
            <w:pPr>
              <w:spacing w:line="240" w:lineRule="auto"/>
              <w:jc w:val="right"/>
              <w:rPr>
                <w:rFonts w:cs="Arial"/>
                <w:color w:val="000000"/>
                <w:sz w:val="18"/>
                <w:szCs w:val="18"/>
              </w:rPr>
            </w:pPr>
            <w:r>
              <w:rPr>
                <w:rFonts w:cs="Arial"/>
                <w:color w:val="000000"/>
                <w:sz w:val="18"/>
                <w:szCs w:val="18"/>
              </w:rPr>
              <w:t>2,995</w:t>
            </w:r>
          </w:p>
        </w:tc>
      </w:tr>
      <w:tr w:rsidR="009C39EC" w:rsidRPr="001422FE" w14:paraId="0BD76AD1" w14:textId="2C4D130D" w:rsidTr="006007CD">
        <w:trPr>
          <w:trHeight w:val="448"/>
        </w:trPr>
        <w:tc>
          <w:tcPr>
            <w:tcW w:w="1267" w:type="dxa"/>
            <w:tcBorders>
              <w:top w:val="nil"/>
              <w:left w:val="single" w:sz="4" w:space="0" w:color="auto"/>
              <w:bottom w:val="single" w:sz="4" w:space="0" w:color="auto"/>
              <w:right w:val="single" w:sz="4" w:space="0" w:color="auto"/>
            </w:tcBorders>
            <w:shd w:val="clear" w:color="000000" w:fill="0070C0"/>
            <w:vAlign w:val="center"/>
            <w:hideMark/>
          </w:tcPr>
          <w:p w14:paraId="786A52D7" w14:textId="490528D6" w:rsidR="009C39EC" w:rsidRPr="001422FE" w:rsidRDefault="009C39EC" w:rsidP="009C39EC">
            <w:pPr>
              <w:spacing w:line="240" w:lineRule="auto"/>
              <w:rPr>
                <w:rFonts w:eastAsia="Times New Roman" w:cs="Arial"/>
                <w:b/>
                <w:bCs/>
                <w:color w:val="FFFFFF"/>
                <w:sz w:val="18"/>
                <w:szCs w:val="18"/>
                <w:lang w:eastAsia="en-GB"/>
              </w:rPr>
            </w:pPr>
            <w:r>
              <w:rPr>
                <w:rFonts w:cs="Arial"/>
                <w:b/>
                <w:bCs/>
                <w:color w:val="FFFFFF"/>
                <w:sz w:val="18"/>
                <w:szCs w:val="18"/>
              </w:rPr>
              <w:t>Market Rent</w:t>
            </w:r>
          </w:p>
        </w:tc>
        <w:tc>
          <w:tcPr>
            <w:tcW w:w="874" w:type="dxa"/>
            <w:tcBorders>
              <w:top w:val="nil"/>
              <w:left w:val="nil"/>
              <w:bottom w:val="single" w:sz="4" w:space="0" w:color="auto"/>
              <w:right w:val="single" w:sz="4" w:space="0" w:color="auto"/>
            </w:tcBorders>
            <w:shd w:val="clear" w:color="auto" w:fill="auto"/>
            <w:noWrap/>
            <w:vAlign w:val="center"/>
            <w:hideMark/>
          </w:tcPr>
          <w:p w14:paraId="1EC476DC" w14:textId="679D8393" w:rsidR="009C39EC" w:rsidRPr="001422FE" w:rsidRDefault="009C39EC" w:rsidP="009C39EC">
            <w:pPr>
              <w:spacing w:line="240" w:lineRule="auto"/>
              <w:jc w:val="right"/>
              <w:rPr>
                <w:rFonts w:eastAsia="Times New Roman" w:cs="Arial"/>
                <w:color w:val="000000"/>
                <w:sz w:val="18"/>
                <w:szCs w:val="18"/>
                <w:lang w:eastAsia="en-GB"/>
              </w:rPr>
            </w:pPr>
            <w:r>
              <w:rPr>
                <w:rFonts w:cs="Arial"/>
                <w:color w:val="000000"/>
                <w:sz w:val="18"/>
                <w:szCs w:val="18"/>
              </w:rPr>
              <w:t>604</w:t>
            </w:r>
          </w:p>
        </w:tc>
        <w:tc>
          <w:tcPr>
            <w:tcW w:w="767" w:type="dxa"/>
            <w:tcBorders>
              <w:top w:val="nil"/>
              <w:left w:val="nil"/>
              <w:bottom w:val="single" w:sz="4" w:space="0" w:color="auto"/>
              <w:right w:val="single" w:sz="4" w:space="0" w:color="auto"/>
            </w:tcBorders>
            <w:shd w:val="clear" w:color="auto" w:fill="auto"/>
            <w:noWrap/>
            <w:vAlign w:val="center"/>
            <w:hideMark/>
          </w:tcPr>
          <w:p w14:paraId="7210A39F" w14:textId="0ACBF7AD" w:rsidR="009C39EC" w:rsidRPr="001422FE" w:rsidRDefault="009C39EC" w:rsidP="009C39EC">
            <w:pPr>
              <w:spacing w:line="240" w:lineRule="auto"/>
              <w:jc w:val="right"/>
              <w:rPr>
                <w:rFonts w:eastAsia="Times New Roman" w:cs="Arial"/>
                <w:color w:val="000000"/>
                <w:sz w:val="18"/>
                <w:szCs w:val="18"/>
                <w:lang w:eastAsia="en-GB"/>
              </w:rPr>
            </w:pPr>
            <w:r>
              <w:rPr>
                <w:rFonts w:cs="Arial"/>
                <w:color w:val="000000"/>
                <w:sz w:val="18"/>
                <w:szCs w:val="18"/>
              </w:rPr>
              <w:t>197</w:t>
            </w:r>
          </w:p>
        </w:tc>
        <w:tc>
          <w:tcPr>
            <w:tcW w:w="776" w:type="dxa"/>
            <w:tcBorders>
              <w:top w:val="nil"/>
              <w:left w:val="nil"/>
              <w:bottom w:val="single" w:sz="4" w:space="0" w:color="auto"/>
              <w:right w:val="single" w:sz="4" w:space="0" w:color="auto"/>
            </w:tcBorders>
            <w:shd w:val="clear" w:color="auto" w:fill="auto"/>
            <w:noWrap/>
            <w:vAlign w:val="center"/>
            <w:hideMark/>
          </w:tcPr>
          <w:p w14:paraId="0361F277" w14:textId="0ABDA3B6" w:rsidR="009C39EC" w:rsidRPr="001422FE" w:rsidRDefault="009C39EC" w:rsidP="009C39EC">
            <w:pPr>
              <w:spacing w:line="240" w:lineRule="auto"/>
              <w:jc w:val="right"/>
              <w:rPr>
                <w:rFonts w:eastAsia="Times New Roman" w:cs="Arial"/>
                <w:color w:val="000000"/>
                <w:sz w:val="18"/>
                <w:szCs w:val="18"/>
                <w:lang w:eastAsia="en-GB"/>
              </w:rPr>
            </w:pPr>
            <w:r>
              <w:rPr>
                <w:rFonts w:cs="Arial"/>
                <w:color w:val="000000"/>
                <w:sz w:val="18"/>
                <w:szCs w:val="18"/>
              </w:rPr>
              <w:t>138</w:t>
            </w:r>
          </w:p>
        </w:tc>
        <w:tc>
          <w:tcPr>
            <w:tcW w:w="776" w:type="dxa"/>
            <w:tcBorders>
              <w:top w:val="nil"/>
              <w:left w:val="nil"/>
              <w:bottom w:val="single" w:sz="4" w:space="0" w:color="auto"/>
              <w:right w:val="single" w:sz="4" w:space="0" w:color="auto"/>
            </w:tcBorders>
            <w:shd w:val="clear" w:color="auto" w:fill="auto"/>
            <w:noWrap/>
            <w:vAlign w:val="center"/>
            <w:hideMark/>
          </w:tcPr>
          <w:p w14:paraId="5F9F81B1" w14:textId="72F81E9D" w:rsidR="009C39EC" w:rsidRPr="001422FE" w:rsidRDefault="009C39EC" w:rsidP="009C39EC">
            <w:pPr>
              <w:spacing w:line="240" w:lineRule="auto"/>
              <w:jc w:val="right"/>
              <w:rPr>
                <w:rFonts w:eastAsia="Times New Roman" w:cs="Arial"/>
                <w:color w:val="000000"/>
                <w:sz w:val="18"/>
                <w:szCs w:val="18"/>
                <w:lang w:eastAsia="en-GB"/>
              </w:rPr>
            </w:pPr>
            <w:r>
              <w:rPr>
                <w:rFonts w:cs="Arial"/>
                <w:color w:val="000000"/>
                <w:sz w:val="18"/>
                <w:szCs w:val="18"/>
              </w:rPr>
              <w:t>272</w:t>
            </w:r>
          </w:p>
        </w:tc>
        <w:tc>
          <w:tcPr>
            <w:tcW w:w="776" w:type="dxa"/>
            <w:tcBorders>
              <w:top w:val="nil"/>
              <w:left w:val="nil"/>
              <w:bottom w:val="single" w:sz="4" w:space="0" w:color="auto"/>
              <w:right w:val="single" w:sz="4" w:space="0" w:color="auto"/>
            </w:tcBorders>
            <w:shd w:val="clear" w:color="auto" w:fill="auto"/>
            <w:noWrap/>
            <w:vAlign w:val="center"/>
            <w:hideMark/>
          </w:tcPr>
          <w:p w14:paraId="053F4191" w14:textId="388E4C94" w:rsidR="009C39EC" w:rsidRPr="001422FE" w:rsidRDefault="009C39EC" w:rsidP="009C39EC">
            <w:pPr>
              <w:spacing w:line="240" w:lineRule="auto"/>
              <w:jc w:val="right"/>
              <w:rPr>
                <w:rFonts w:eastAsia="Times New Roman" w:cs="Arial"/>
                <w:color w:val="000000"/>
                <w:sz w:val="18"/>
                <w:szCs w:val="18"/>
                <w:lang w:eastAsia="en-GB"/>
              </w:rPr>
            </w:pPr>
            <w:r>
              <w:rPr>
                <w:rFonts w:cs="Arial"/>
                <w:color w:val="000000"/>
                <w:sz w:val="18"/>
                <w:szCs w:val="18"/>
              </w:rPr>
              <w:t>207</w:t>
            </w:r>
          </w:p>
        </w:tc>
        <w:tc>
          <w:tcPr>
            <w:tcW w:w="776" w:type="dxa"/>
            <w:tcBorders>
              <w:top w:val="nil"/>
              <w:left w:val="nil"/>
              <w:bottom w:val="single" w:sz="4" w:space="0" w:color="auto"/>
              <w:right w:val="single" w:sz="4" w:space="0" w:color="auto"/>
            </w:tcBorders>
            <w:shd w:val="clear" w:color="auto" w:fill="auto"/>
            <w:noWrap/>
            <w:vAlign w:val="center"/>
            <w:hideMark/>
          </w:tcPr>
          <w:p w14:paraId="66C2F81E" w14:textId="55191355" w:rsidR="009C39EC" w:rsidRPr="001422FE" w:rsidRDefault="009C39EC" w:rsidP="009C39EC">
            <w:pPr>
              <w:spacing w:line="240" w:lineRule="auto"/>
              <w:jc w:val="right"/>
              <w:rPr>
                <w:rFonts w:eastAsia="Times New Roman" w:cs="Arial"/>
                <w:color w:val="000000"/>
                <w:sz w:val="18"/>
                <w:szCs w:val="18"/>
                <w:lang w:eastAsia="en-GB"/>
              </w:rPr>
            </w:pPr>
            <w:r>
              <w:rPr>
                <w:rFonts w:cs="Arial"/>
                <w:color w:val="000000"/>
                <w:sz w:val="18"/>
                <w:szCs w:val="18"/>
              </w:rPr>
              <w:t>271</w:t>
            </w:r>
          </w:p>
        </w:tc>
        <w:tc>
          <w:tcPr>
            <w:tcW w:w="776" w:type="dxa"/>
            <w:tcBorders>
              <w:top w:val="nil"/>
              <w:left w:val="nil"/>
              <w:bottom w:val="single" w:sz="4" w:space="0" w:color="auto"/>
              <w:right w:val="single" w:sz="4" w:space="0" w:color="auto"/>
            </w:tcBorders>
            <w:shd w:val="clear" w:color="auto" w:fill="auto"/>
            <w:noWrap/>
            <w:vAlign w:val="center"/>
            <w:hideMark/>
          </w:tcPr>
          <w:p w14:paraId="60B589B0" w14:textId="40606E2A" w:rsidR="009C39EC" w:rsidRPr="001422FE" w:rsidRDefault="009C39EC" w:rsidP="009C39EC">
            <w:pPr>
              <w:spacing w:line="240" w:lineRule="auto"/>
              <w:jc w:val="right"/>
              <w:rPr>
                <w:rFonts w:eastAsia="Times New Roman" w:cs="Arial"/>
                <w:color w:val="000000"/>
                <w:sz w:val="18"/>
                <w:szCs w:val="18"/>
                <w:lang w:eastAsia="en-GB"/>
              </w:rPr>
            </w:pPr>
            <w:r>
              <w:rPr>
                <w:rFonts w:cs="Arial"/>
                <w:color w:val="000000"/>
                <w:sz w:val="18"/>
                <w:szCs w:val="18"/>
              </w:rPr>
              <w:t>37</w:t>
            </w:r>
          </w:p>
        </w:tc>
        <w:tc>
          <w:tcPr>
            <w:tcW w:w="776" w:type="dxa"/>
            <w:tcBorders>
              <w:top w:val="nil"/>
              <w:left w:val="nil"/>
              <w:bottom w:val="single" w:sz="4" w:space="0" w:color="auto"/>
              <w:right w:val="single" w:sz="4" w:space="0" w:color="auto"/>
            </w:tcBorders>
            <w:shd w:val="clear" w:color="auto" w:fill="auto"/>
            <w:noWrap/>
            <w:vAlign w:val="center"/>
            <w:hideMark/>
          </w:tcPr>
          <w:p w14:paraId="2F700945" w14:textId="14B4DF2F" w:rsidR="009C39EC" w:rsidRPr="007D4F2D" w:rsidRDefault="009C39EC" w:rsidP="009C39EC">
            <w:pPr>
              <w:spacing w:line="240" w:lineRule="auto"/>
              <w:jc w:val="right"/>
              <w:rPr>
                <w:rFonts w:eastAsia="Times New Roman" w:cs="Arial"/>
                <w:color w:val="auto"/>
                <w:sz w:val="18"/>
                <w:szCs w:val="18"/>
                <w:lang w:eastAsia="en-GB"/>
              </w:rPr>
            </w:pPr>
            <w:r>
              <w:rPr>
                <w:rFonts w:cs="Arial"/>
                <w:color w:val="000000"/>
                <w:sz w:val="18"/>
                <w:szCs w:val="18"/>
              </w:rPr>
              <w:t>218</w:t>
            </w:r>
          </w:p>
        </w:tc>
        <w:tc>
          <w:tcPr>
            <w:tcW w:w="767" w:type="dxa"/>
            <w:tcBorders>
              <w:top w:val="nil"/>
              <w:left w:val="nil"/>
              <w:bottom w:val="single" w:sz="4" w:space="0" w:color="auto"/>
              <w:right w:val="single" w:sz="4" w:space="0" w:color="auto"/>
            </w:tcBorders>
            <w:shd w:val="clear" w:color="auto" w:fill="auto"/>
            <w:noWrap/>
            <w:vAlign w:val="center"/>
            <w:hideMark/>
          </w:tcPr>
          <w:p w14:paraId="782057DB" w14:textId="0BAF29D2" w:rsidR="009C39EC" w:rsidRPr="001422FE" w:rsidRDefault="009C39EC" w:rsidP="009C39EC">
            <w:pPr>
              <w:spacing w:line="240" w:lineRule="auto"/>
              <w:jc w:val="right"/>
              <w:rPr>
                <w:rFonts w:eastAsia="Times New Roman" w:cs="Arial"/>
                <w:color w:val="000000"/>
                <w:sz w:val="18"/>
                <w:szCs w:val="18"/>
                <w:lang w:eastAsia="en-GB"/>
              </w:rPr>
            </w:pPr>
            <w:r>
              <w:rPr>
                <w:rFonts w:cs="Arial"/>
                <w:color w:val="000000"/>
                <w:sz w:val="18"/>
                <w:szCs w:val="18"/>
              </w:rPr>
              <w:t>61</w:t>
            </w:r>
          </w:p>
        </w:tc>
        <w:tc>
          <w:tcPr>
            <w:tcW w:w="767" w:type="dxa"/>
            <w:tcBorders>
              <w:top w:val="nil"/>
              <w:left w:val="nil"/>
              <w:bottom w:val="single" w:sz="4" w:space="0" w:color="auto"/>
              <w:right w:val="single" w:sz="4" w:space="0" w:color="auto"/>
            </w:tcBorders>
            <w:vAlign w:val="center"/>
          </w:tcPr>
          <w:p w14:paraId="23E0A3FB" w14:textId="59E40E84" w:rsidR="009C39EC" w:rsidRDefault="009C39EC" w:rsidP="009C39EC">
            <w:pPr>
              <w:spacing w:line="240" w:lineRule="auto"/>
              <w:jc w:val="right"/>
              <w:rPr>
                <w:rFonts w:cs="Arial"/>
                <w:color w:val="000000"/>
                <w:sz w:val="18"/>
                <w:szCs w:val="18"/>
              </w:rPr>
            </w:pPr>
            <w:r>
              <w:rPr>
                <w:rFonts w:cs="Arial"/>
                <w:color w:val="000000"/>
                <w:sz w:val="18"/>
                <w:szCs w:val="18"/>
              </w:rPr>
              <w:t>1</w:t>
            </w:r>
          </w:p>
        </w:tc>
      </w:tr>
      <w:tr w:rsidR="009C39EC" w:rsidRPr="001422FE" w14:paraId="60B38222" w14:textId="27881350" w:rsidTr="006007CD">
        <w:trPr>
          <w:trHeight w:val="457"/>
        </w:trPr>
        <w:tc>
          <w:tcPr>
            <w:tcW w:w="1267" w:type="dxa"/>
            <w:tcBorders>
              <w:top w:val="nil"/>
              <w:left w:val="single" w:sz="4" w:space="0" w:color="auto"/>
              <w:bottom w:val="single" w:sz="4" w:space="0" w:color="auto"/>
              <w:right w:val="single" w:sz="4" w:space="0" w:color="auto"/>
            </w:tcBorders>
            <w:shd w:val="clear" w:color="000000" w:fill="0070C0"/>
            <w:vAlign w:val="center"/>
            <w:hideMark/>
          </w:tcPr>
          <w:p w14:paraId="622989F3" w14:textId="7C844D64" w:rsidR="009C39EC" w:rsidRPr="001422FE" w:rsidRDefault="009C39EC" w:rsidP="009C39EC">
            <w:pPr>
              <w:spacing w:line="240" w:lineRule="auto"/>
              <w:rPr>
                <w:rFonts w:eastAsia="Times New Roman" w:cs="Arial"/>
                <w:b/>
                <w:bCs/>
                <w:color w:val="FFFFFF"/>
                <w:sz w:val="18"/>
                <w:szCs w:val="18"/>
                <w:lang w:eastAsia="en-GB"/>
              </w:rPr>
            </w:pPr>
            <w:r>
              <w:rPr>
                <w:rFonts w:cs="Arial"/>
                <w:b/>
                <w:bCs/>
                <w:color w:val="FFFFFF"/>
                <w:sz w:val="18"/>
                <w:szCs w:val="18"/>
              </w:rPr>
              <w:t>Market Sale</w:t>
            </w:r>
          </w:p>
        </w:tc>
        <w:tc>
          <w:tcPr>
            <w:tcW w:w="874" w:type="dxa"/>
            <w:tcBorders>
              <w:top w:val="nil"/>
              <w:left w:val="nil"/>
              <w:bottom w:val="single" w:sz="4" w:space="0" w:color="auto"/>
              <w:right w:val="single" w:sz="4" w:space="0" w:color="auto"/>
            </w:tcBorders>
            <w:shd w:val="clear" w:color="auto" w:fill="auto"/>
            <w:noWrap/>
            <w:vAlign w:val="center"/>
            <w:hideMark/>
          </w:tcPr>
          <w:p w14:paraId="10CCFF96" w14:textId="3442020C" w:rsidR="009C39EC" w:rsidRPr="001422FE" w:rsidRDefault="009C39EC" w:rsidP="009C39EC">
            <w:pPr>
              <w:spacing w:line="240" w:lineRule="auto"/>
              <w:jc w:val="right"/>
              <w:rPr>
                <w:rFonts w:eastAsia="Times New Roman" w:cs="Arial"/>
                <w:color w:val="000000"/>
                <w:sz w:val="18"/>
                <w:szCs w:val="18"/>
                <w:lang w:eastAsia="en-GB"/>
              </w:rPr>
            </w:pPr>
            <w:r>
              <w:rPr>
                <w:rFonts w:cs="Arial"/>
                <w:color w:val="000000"/>
                <w:sz w:val="18"/>
                <w:szCs w:val="18"/>
              </w:rPr>
              <w:t>1,831</w:t>
            </w:r>
          </w:p>
        </w:tc>
        <w:tc>
          <w:tcPr>
            <w:tcW w:w="767" w:type="dxa"/>
            <w:tcBorders>
              <w:top w:val="nil"/>
              <w:left w:val="nil"/>
              <w:bottom w:val="single" w:sz="4" w:space="0" w:color="auto"/>
              <w:right w:val="single" w:sz="4" w:space="0" w:color="auto"/>
            </w:tcBorders>
            <w:shd w:val="clear" w:color="auto" w:fill="auto"/>
            <w:noWrap/>
            <w:vAlign w:val="center"/>
            <w:hideMark/>
          </w:tcPr>
          <w:p w14:paraId="2375C535" w14:textId="59EB9DA4" w:rsidR="009C39EC" w:rsidRPr="001422FE" w:rsidRDefault="009C39EC" w:rsidP="009C39EC">
            <w:pPr>
              <w:spacing w:line="240" w:lineRule="auto"/>
              <w:jc w:val="right"/>
              <w:rPr>
                <w:rFonts w:eastAsia="Times New Roman" w:cs="Arial"/>
                <w:color w:val="000000"/>
                <w:sz w:val="18"/>
                <w:szCs w:val="18"/>
                <w:lang w:eastAsia="en-GB"/>
              </w:rPr>
            </w:pPr>
            <w:r>
              <w:rPr>
                <w:rFonts w:cs="Arial"/>
                <w:color w:val="000000"/>
                <w:sz w:val="18"/>
                <w:szCs w:val="18"/>
              </w:rPr>
              <w:t>1,295</w:t>
            </w:r>
          </w:p>
        </w:tc>
        <w:tc>
          <w:tcPr>
            <w:tcW w:w="776" w:type="dxa"/>
            <w:tcBorders>
              <w:top w:val="nil"/>
              <w:left w:val="nil"/>
              <w:bottom w:val="single" w:sz="4" w:space="0" w:color="auto"/>
              <w:right w:val="single" w:sz="4" w:space="0" w:color="auto"/>
            </w:tcBorders>
            <w:shd w:val="clear" w:color="auto" w:fill="auto"/>
            <w:noWrap/>
            <w:vAlign w:val="center"/>
            <w:hideMark/>
          </w:tcPr>
          <w:p w14:paraId="781B4011" w14:textId="3A1D66C1" w:rsidR="009C39EC" w:rsidRPr="001422FE" w:rsidRDefault="009C39EC" w:rsidP="009C39EC">
            <w:pPr>
              <w:spacing w:line="240" w:lineRule="auto"/>
              <w:jc w:val="right"/>
              <w:rPr>
                <w:rFonts w:eastAsia="Times New Roman" w:cs="Arial"/>
                <w:color w:val="000000"/>
                <w:sz w:val="18"/>
                <w:szCs w:val="18"/>
                <w:lang w:eastAsia="en-GB"/>
              </w:rPr>
            </w:pPr>
            <w:r>
              <w:rPr>
                <w:rFonts w:cs="Arial"/>
                <w:color w:val="000000"/>
                <w:sz w:val="18"/>
                <w:szCs w:val="18"/>
              </w:rPr>
              <w:t>951</w:t>
            </w:r>
          </w:p>
        </w:tc>
        <w:tc>
          <w:tcPr>
            <w:tcW w:w="776" w:type="dxa"/>
            <w:tcBorders>
              <w:top w:val="nil"/>
              <w:left w:val="nil"/>
              <w:bottom w:val="single" w:sz="4" w:space="0" w:color="auto"/>
              <w:right w:val="single" w:sz="4" w:space="0" w:color="auto"/>
            </w:tcBorders>
            <w:shd w:val="clear" w:color="auto" w:fill="auto"/>
            <w:noWrap/>
            <w:vAlign w:val="center"/>
            <w:hideMark/>
          </w:tcPr>
          <w:p w14:paraId="4875C6C2" w14:textId="19DFC1C2" w:rsidR="009C39EC" w:rsidRPr="001422FE" w:rsidRDefault="009C39EC" w:rsidP="009C39EC">
            <w:pPr>
              <w:spacing w:line="240" w:lineRule="auto"/>
              <w:jc w:val="right"/>
              <w:rPr>
                <w:rFonts w:eastAsia="Times New Roman" w:cs="Arial"/>
                <w:color w:val="000000"/>
                <w:sz w:val="18"/>
                <w:szCs w:val="18"/>
                <w:lang w:eastAsia="en-GB"/>
              </w:rPr>
            </w:pPr>
            <w:r>
              <w:rPr>
                <w:rFonts w:cs="Arial"/>
                <w:color w:val="000000"/>
                <w:sz w:val="18"/>
                <w:szCs w:val="18"/>
              </w:rPr>
              <w:t>1,295</w:t>
            </w:r>
          </w:p>
        </w:tc>
        <w:tc>
          <w:tcPr>
            <w:tcW w:w="776" w:type="dxa"/>
            <w:tcBorders>
              <w:top w:val="nil"/>
              <w:left w:val="nil"/>
              <w:bottom w:val="single" w:sz="4" w:space="0" w:color="auto"/>
              <w:right w:val="single" w:sz="4" w:space="0" w:color="auto"/>
            </w:tcBorders>
            <w:shd w:val="clear" w:color="auto" w:fill="auto"/>
            <w:noWrap/>
            <w:vAlign w:val="center"/>
            <w:hideMark/>
          </w:tcPr>
          <w:p w14:paraId="6956E09B" w14:textId="2F73C90B" w:rsidR="009C39EC" w:rsidRPr="001422FE" w:rsidRDefault="009C39EC" w:rsidP="009C39EC">
            <w:pPr>
              <w:spacing w:line="240" w:lineRule="auto"/>
              <w:jc w:val="right"/>
              <w:rPr>
                <w:rFonts w:eastAsia="Times New Roman" w:cs="Arial"/>
                <w:color w:val="000000"/>
                <w:sz w:val="18"/>
                <w:szCs w:val="18"/>
                <w:lang w:eastAsia="en-GB"/>
              </w:rPr>
            </w:pPr>
            <w:r>
              <w:rPr>
                <w:rFonts w:cs="Arial"/>
                <w:color w:val="000000"/>
                <w:sz w:val="18"/>
                <w:szCs w:val="18"/>
              </w:rPr>
              <w:t>2,092</w:t>
            </w:r>
          </w:p>
        </w:tc>
        <w:tc>
          <w:tcPr>
            <w:tcW w:w="776" w:type="dxa"/>
            <w:tcBorders>
              <w:top w:val="nil"/>
              <w:left w:val="nil"/>
              <w:bottom w:val="single" w:sz="4" w:space="0" w:color="auto"/>
              <w:right w:val="single" w:sz="4" w:space="0" w:color="auto"/>
            </w:tcBorders>
            <w:shd w:val="clear" w:color="auto" w:fill="auto"/>
            <w:noWrap/>
            <w:vAlign w:val="center"/>
            <w:hideMark/>
          </w:tcPr>
          <w:p w14:paraId="44F39C3C" w14:textId="4A7EF894" w:rsidR="009C39EC" w:rsidRPr="001422FE" w:rsidRDefault="009C39EC" w:rsidP="009C39EC">
            <w:pPr>
              <w:spacing w:line="240" w:lineRule="auto"/>
              <w:jc w:val="right"/>
              <w:rPr>
                <w:rFonts w:eastAsia="Times New Roman" w:cs="Arial"/>
                <w:color w:val="000000"/>
                <w:sz w:val="18"/>
                <w:szCs w:val="18"/>
                <w:lang w:eastAsia="en-GB"/>
              </w:rPr>
            </w:pPr>
            <w:r>
              <w:rPr>
                <w:rFonts w:cs="Arial"/>
                <w:color w:val="000000"/>
                <w:sz w:val="18"/>
                <w:szCs w:val="18"/>
              </w:rPr>
              <w:t>1,723</w:t>
            </w:r>
          </w:p>
        </w:tc>
        <w:tc>
          <w:tcPr>
            <w:tcW w:w="776" w:type="dxa"/>
            <w:tcBorders>
              <w:top w:val="nil"/>
              <w:left w:val="nil"/>
              <w:bottom w:val="single" w:sz="4" w:space="0" w:color="auto"/>
              <w:right w:val="single" w:sz="4" w:space="0" w:color="auto"/>
            </w:tcBorders>
            <w:shd w:val="clear" w:color="auto" w:fill="auto"/>
            <w:noWrap/>
            <w:vAlign w:val="center"/>
            <w:hideMark/>
          </w:tcPr>
          <w:p w14:paraId="50BD8249" w14:textId="6C6E31F4" w:rsidR="009C39EC" w:rsidRPr="001422FE" w:rsidRDefault="009C39EC" w:rsidP="009C39EC">
            <w:pPr>
              <w:spacing w:line="240" w:lineRule="auto"/>
              <w:jc w:val="right"/>
              <w:rPr>
                <w:rFonts w:eastAsia="Times New Roman" w:cs="Arial"/>
                <w:color w:val="000000"/>
                <w:sz w:val="18"/>
                <w:szCs w:val="18"/>
                <w:lang w:eastAsia="en-GB"/>
              </w:rPr>
            </w:pPr>
            <w:r>
              <w:rPr>
                <w:rFonts w:cs="Arial"/>
                <w:color w:val="000000"/>
                <w:sz w:val="18"/>
                <w:szCs w:val="18"/>
              </w:rPr>
              <w:t>1,357</w:t>
            </w:r>
          </w:p>
        </w:tc>
        <w:tc>
          <w:tcPr>
            <w:tcW w:w="776" w:type="dxa"/>
            <w:tcBorders>
              <w:top w:val="nil"/>
              <w:left w:val="nil"/>
              <w:bottom w:val="single" w:sz="4" w:space="0" w:color="auto"/>
              <w:right w:val="single" w:sz="4" w:space="0" w:color="auto"/>
            </w:tcBorders>
            <w:shd w:val="clear" w:color="auto" w:fill="auto"/>
            <w:noWrap/>
            <w:vAlign w:val="center"/>
            <w:hideMark/>
          </w:tcPr>
          <w:p w14:paraId="113C1838" w14:textId="6023BD1D" w:rsidR="009C39EC" w:rsidRPr="007D4F2D" w:rsidRDefault="009C39EC" w:rsidP="009C39EC">
            <w:pPr>
              <w:spacing w:line="240" w:lineRule="auto"/>
              <w:jc w:val="right"/>
              <w:rPr>
                <w:rFonts w:eastAsia="Times New Roman" w:cs="Arial"/>
                <w:color w:val="auto"/>
                <w:sz w:val="18"/>
                <w:szCs w:val="18"/>
                <w:lang w:eastAsia="en-GB"/>
              </w:rPr>
            </w:pPr>
            <w:r>
              <w:rPr>
                <w:rFonts w:cs="Arial"/>
                <w:color w:val="000000"/>
                <w:sz w:val="18"/>
                <w:szCs w:val="18"/>
              </w:rPr>
              <w:t>1,616</w:t>
            </w:r>
          </w:p>
        </w:tc>
        <w:tc>
          <w:tcPr>
            <w:tcW w:w="767" w:type="dxa"/>
            <w:tcBorders>
              <w:top w:val="nil"/>
              <w:left w:val="nil"/>
              <w:bottom w:val="single" w:sz="4" w:space="0" w:color="auto"/>
              <w:right w:val="single" w:sz="4" w:space="0" w:color="auto"/>
            </w:tcBorders>
            <w:shd w:val="clear" w:color="auto" w:fill="auto"/>
            <w:noWrap/>
            <w:vAlign w:val="center"/>
            <w:hideMark/>
          </w:tcPr>
          <w:p w14:paraId="4979CCD2" w14:textId="5FFCDC6F" w:rsidR="009C39EC" w:rsidRPr="001422FE" w:rsidRDefault="009C39EC" w:rsidP="009C39EC">
            <w:pPr>
              <w:spacing w:line="240" w:lineRule="auto"/>
              <w:jc w:val="right"/>
              <w:rPr>
                <w:rFonts w:eastAsia="Times New Roman" w:cs="Arial"/>
                <w:color w:val="000000"/>
                <w:sz w:val="18"/>
                <w:szCs w:val="18"/>
                <w:lang w:eastAsia="en-GB"/>
              </w:rPr>
            </w:pPr>
            <w:r>
              <w:rPr>
                <w:rFonts w:cs="Arial"/>
                <w:color w:val="000000"/>
                <w:sz w:val="18"/>
                <w:szCs w:val="18"/>
              </w:rPr>
              <w:t>1,355</w:t>
            </w:r>
          </w:p>
        </w:tc>
        <w:tc>
          <w:tcPr>
            <w:tcW w:w="767" w:type="dxa"/>
            <w:tcBorders>
              <w:top w:val="nil"/>
              <w:left w:val="nil"/>
              <w:bottom w:val="single" w:sz="4" w:space="0" w:color="auto"/>
              <w:right w:val="single" w:sz="4" w:space="0" w:color="auto"/>
            </w:tcBorders>
            <w:vAlign w:val="center"/>
          </w:tcPr>
          <w:p w14:paraId="2A59BA62" w14:textId="02A16B3D" w:rsidR="009C39EC" w:rsidRDefault="009C39EC" w:rsidP="009C39EC">
            <w:pPr>
              <w:spacing w:line="240" w:lineRule="auto"/>
              <w:jc w:val="right"/>
              <w:rPr>
                <w:rFonts w:cs="Arial"/>
                <w:color w:val="000000"/>
                <w:sz w:val="18"/>
                <w:szCs w:val="18"/>
              </w:rPr>
            </w:pPr>
            <w:r>
              <w:rPr>
                <w:rFonts w:cs="Arial"/>
                <w:color w:val="000000"/>
                <w:sz w:val="18"/>
                <w:szCs w:val="18"/>
              </w:rPr>
              <w:t>802</w:t>
            </w:r>
          </w:p>
        </w:tc>
      </w:tr>
      <w:tr w:rsidR="009C39EC" w:rsidRPr="001422FE" w14:paraId="7267A319" w14:textId="04ACAF96" w:rsidTr="006007CD">
        <w:trPr>
          <w:trHeight w:val="551"/>
        </w:trPr>
        <w:tc>
          <w:tcPr>
            <w:tcW w:w="1267" w:type="dxa"/>
            <w:tcBorders>
              <w:top w:val="nil"/>
              <w:left w:val="single" w:sz="4" w:space="0" w:color="auto"/>
              <w:bottom w:val="single" w:sz="4" w:space="0" w:color="auto"/>
              <w:right w:val="single" w:sz="4" w:space="0" w:color="auto"/>
            </w:tcBorders>
            <w:shd w:val="clear" w:color="000000" w:fill="0070C0"/>
            <w:vAlign w:val="center"/>
            <w:hideMark/>
          </w:tcPr>
          <w:p w14:paraId="61943721" w14:textId="0ADADD03" w:rsidR="009C39EC" w:rsidRPr="001422FE" w:rsidRDefault="009C39EC" w:rsidP="009C39EC">
            <w:pPr>
              <w:spacing w:line="240" w:lineRule="auto"/>
              <w:rPr>
                <w:rFonts w:eastAsia="Times New Roman" w:cs="Arial"/>
                <w:b/>
                <w:bCs/>
                <w:color w:val="FFFFFF"/>
                <w:sz w:val="18"/>
                <w:szCs w:val="18"/>
                <w:lang w:eastAsia="en-GB"/>
              </w:rPr>
            </w:pPr>
            <w:r>
              <w:rPr>
                <w:rFonts w:cs="Arial"/>
                <w:b/>
                <w:bCs/>
                <w:color w:val="FFFFFF"/>
                <w:sz w:val="18"/>
                <w:szCs w:val="18"/>
              </w:rPr>
              <w:t>Grand total</w:t>
            </w:r>
          </w:p>
        </w:tc>
        <w:tc>
          <w:tcPr>
            <w:tcW w:w="874" w:type="dxa"/>
            <w:tcBorders>
              <w:top w:val="nil"/>
              <w:left w:val="nil"/>
              <w:bottom w:val="single" w:sz="4" w:space="0" w:color="auto"/>
              <w:right w:val="single" w:sz="4" w:space="0" w:color="auto"/>
            </w:tcBorders>
            <w:shd w:val="clear" w:color="auto" w:fill="auto"/>
            <w:noWrap/>
            <w:vAlign w:val="center"/>
            <w:hideMark/>
          </w:tcPr>
          <w:p w14:paraId="1A811E2A" w14:textId="43134D5F" w:rsidR="009C39EC" w:rsidRPr="001422FE" w:rsidRDefault="009C39EC" w:rsidP="009C39EC">
            <w:pPr>
              <w:spacing w:line="240" w:lineRule="auto"/>
              <w:jc w:val="right"/>
              <w:rPr>
                <w:rFonts w:eastAsia="Times New Roman" w:cs="Arial"/>
                <w:b/>
                <w:bCs/>
                <w:color w:val="000000"/>
                <w:sz w:val="18"/>
                <w:szCs w:val="18"/>
                <w:lang w:eastAsia="en-GB"/>
              </w:rPr>
            </w:pPr>
            <w:r>
              <w:rPr>
                <w:rFonts w:cs="Arial"/>
                <w:b/>
                <w:bCs/>
                <w:color w:val="000000"/>
                <w:sz w:val="18"/>
                <w:szCs w:val="18"/>
              </w:rPr>
              <w:t>12,455</w:t>
            </w:r>
          </w:p>
        </w:tc>
        <w:tc>
          <w:tcPr>
            <w:tcW w:w="767" w:type="dxa"/>
            <w:tcBorders>
              <w:top w:val="nil"/>
              <w:left w:val="nil"/>
              <w:bottom w:val="single" w:sz="4" w:space="0" w:color="auto"/>
              <w:right w:val="single" w:sz="4" w:space="0" w:color="auto"/>
            </w:tcBorders>
            <w:shd w:val="clear" w:color="auto" w:fill="auto"/>
            <w:noWrap/>
            <w:vAlign w:val="center"/>
            <w:hideMark/>
          </w:tcPr>
          <w:p w14:paraId="666EED93" w14:textId="5477D966" w:rsidR="009C39EC" w:rsidRPr="001422FE" w:rsidRDefault="009C39EC" w:rsidP="009C39EC">
            <w:pPr>
              <w:spacing w:line="240" w:lineRule="auto"/>
              <w:jc w:val="right"/>
              <w:rPr>
                <w:rFonts w:eastAsia="Times New Roman" w:cs="Arial"/>
                <w:b/>
                <w:bCs/>
                <w:color w:val="000000"/>
                <w:sz w:val="18"/>
                <w:szCs w:val="18"/>
                <w:lang w:eastAsia="en-GB"/>
              </w:rPr>
            </w:pPr>
            <w:r>
              <w:rPr>
                <w:rFonts w:cs="Arial"/>
                <w:b/>
                <w:bCs/>
                <w:color w:val="000000"/>
                <w:sz w:val="18"/>
                <w:szCs w:val="18"/>
              </w:rPr>
              <w:t>10,708</w:t>
            </w:r>
          </w:p>
        </w:tc>
        <w:tc>
          <w:tcPr>
            <w:tcW w:w="776" w:type="dxa"/>
            <w:tcBorders>
              <w:top w:val="nil"/>
              <w:left w:val="nil"/>
              <w:bottom w:val="single" w:sz="4" w:space="0" w:color="auto"/>
              <w:right w:val="single" w:sz="4" w:space="0" w:color="auto"/>
            </w:tcBorders>
            <w:shd w:val="clear" w:color="auto" w:fill="auto"/>
            <w:noWrap/>
            <w:vAlign w:val="center"/>
            <w:hideMark/>
          </w:tcPr>
          <w:p w14:paraId="489D02B5" w14:textId="591D5732" w:rsidR="009C39EC" w:rsidRPr="001422FE" w:rsidRDefault="009C39EC" w:rsidP="009C39EC">
            <w:pPr>
              <w:spacing w:line="240" w:lineRule="auto"/>
              <w:jc w:val="right"/>
              <w:rPr>
                <w:rFonts w:eastAsia="Times New Roman" w:cs="Arial"/>
                <w:b/>
                <w:bCs/>
                <w:color w:val="000000"/>
                <w:sz w:val="18"/>
                <w:szCs w:val="18"/>
                <w:lang w:eastAsia="en-GB"/>
              </w:rPr>
            </w:pPr>
            <w:r>
              <w:rPr>
                <w:rFonts w:cs="Arial"/>
                <w:b/>
                <w:bCs/>
                <w:color w:val="000000"/>
                <w:sz w:val="18"/>
                <w:szCs w:val="18"/>
              </w:rPr>
              <w:t>10,503</w:t>
            </w:r>
          </w:p>
        </w:tc>
        <w:tc>
          <w:tcPr>
            <w:tcW w:w="776" w:type="dxa"/>
            <w:tcBorders>
              <w:top w:val="nil"/>
              <w:left w:val="nil"/>
              <w:bottom w:val="single" w:sz="4" w:space="0" w:color="auto"/>
              <w:right w:val="single" w:sz="4" w:space="0" w:color="auto"/>
            </w:tcBorders>
            <w:shd w:val="clear" w:color="auto" w:fill="auto"/>
            <w:noWrap/>
            <w:vAlign w:val="center"/>
            <w:hideMark/>
          </w:tcPr>
          <w:p w14:paraId="4A7DBF95" w14:textId="0004A7B4" w:rsidR="009C39EC" w:rsidRPr="001422FE" w:rsidRDefault="009C39EC" w:rsidP="009C39EC">
            <w:pPr>
              <w:spacing w:line="240" w:lineRule="auto"/>
              <w:jc w:val="right"/>
              <w:rPr>
                <w:rFonts w:eastAsia="Times New Roman" w:cs="Arial"/>
                <w:b/>
                <w:bCs/>
                <w:color w:val="000000"/>
                <w:sz w:val="18"/>
                <w:szCs w:val="18"/>
                <w:lang w:eastAsia="en-GB"/>
              </w:rPr>
            </w:pPr>
            <w:r>
              <w:rPr>
                <w:rFonts w:cs="Arial"/>
                <w:b/>
                <w:bCs/>
                <w:color w:val="000000"/>
                <w:sz w:val="18"/>
                <w:szCs w:val="18"/>
              </w:rPr>
              <w:t>11,511</w:t>
            </w:r>
          </w:p>
        </w:tc>
        <w:tc>
          <w:tcPr>
            <w:tcW w:w="776" w:type="dxa"/>
            <w:tcBorders>
              <w:top w:val="nil"/>
              <w:left w:val="nil"/>
              <w:bottom w:val="single" w:sz="4" w:space="0" w:color="auto"/>
              <w:right w:val="single" w:sz="4" w:space="0" w:color="auto"/>
            </w:tcBorders>
            <w:shd w:val="clear" w:color="auto" w:fill="auto"/>
            <w:noWrap/>
            <w:vAlign w:val="center"/>
            <w:hideMark/>
          </w:tcPr>
          <w:p w14:paraId="552B8B33" w14:textId="6922C509" w:rsidR="009C39EC" w:rsidRPr="001422FE" w:rsidRDefault="009C39EC" w:rsidP="009C39EC">
            <w:pPr>
              <w:spacing w:line="240" w:lineRule="auto"/>
              <w:jc w:val="right"/>
              <w:rPr>
                <w:rFonts w:eastAsia="Times New Roman" w:cs="Arial"/>
                <w:b/>
                <w:bCs/>
                <w:color w:val="000000"/>
                <w:sz w:val="18"/>
                <w:szCs w:val="18"/>
                <w:lang w:eastAsia="en-GB"/>
              </w:rPr>
            </w:pPr>
            <w:r>
              <w:rPr>
                <w:rFonts w:cs="Arial"/>
                <w:b/>
                <w:bCs/>
                <w:color w:val="000000"/>
                <w:sz w:val="18"/>
                <w:szCs w:val="18"/>
              </w:rPr>
              <w:t>13,460</w:t>
            </w:r>
          </w:p>
        </w:tc>
        <w:tc>
          <w:tcPr>
            <w:tcW w:w="776" w:type="dxa"/>
            <w:tcBorders>
              <w:top w:val="nil"/>
              <w:left w:val="nil"/>
              <w:bottom w:val="single" w:sz="4" w:space="0" w:color="auto"/>
              <w:right w:val="single" w:sz="4" w:space="0" w:color="auto"/>
            </w:tcBorders>
            <w:shd w:val="clear" w:color="auto" w:fill="auto"/>
            <w:noWrap/>
            <w:vAlign w:val="center"/>
            <w:hideMark/>
          </w:tcPr>
          <w:p w14:paraId="0287F5BA" w14:textId="3E5DEE46" w:rsidR="009C39EC" w:rsidRPr="001422FE" w:rsidRDefault="009C39EC" w:rsidP="009C39EC">
            <w:pPr>
              <w:spacing w:line="240" w:lineRule="auto"/>
              <w:jc w:val="right"/>
              <w:rPr>
                <w:rFonts w:eastAsia="Times New Roman" w:cs="Arial"/>
                <w:b/>
                <w:bCs/>
                <w:color w:val="000000"/>
                <w:sz w:val="18"/>
                <w:szCs w:val="18"/>
                <w:lang w:eastAsia="en-GB"/>
              </w:rPr>
            </w:pPr>
            <w:r>
              <w:rPr>
                <w:rFonts w:cs="Arial"/>
                <w:b/>
                <w:bCs/>
                <w:color w:val="000000"/>
                <w:sz w:val="18"/>
                <w:szCs w:val="18"/>
              </w:rPr>
              <w:t>9,709</w:t>
            </w:r>
          </w:p>
        </w:tc>
        <w:tc>
          <w:tcPr>
            <w:tcW w:w="776" w:type="dxa"/>
            <w:tcBorders>
              <w:top w:val="nil"/>
              <w:left w:val="nil"/>
              <w:bottom w:val="single" w:sz="4" w:space="0" w:color="auto"/>
              <w:right w:val="single" w:sz="4" w:space="0" w:color="auto"/>
            </w:tcBorders>
            <w:shd w:val="clear" w:color="auto" w:fill="auto"/>
            <w:noWrap/>
            <w:vAlign w:val="center"/>
            <w:hideMark/>
          </w:tcPr>
          <w:p w14:paraId="34EA9E03" w14:textId="4C2B1F27" w:rsidR="009C39EC" w:rsidRPr="001422FE" w:rsidRDefault="009C39EC" w:rsidP="009C39EC">
            <w:pPr>
              <w:spacing w:line="240" w:lineRule="auto"/>
              <w:jc w:val="right"/>
              <w:rPr>
                <w:rFonts w:eastAsia="Times New Roman" w:cs="Arial"/>
                <w:b/>
                <w:bCs/>
                <w:color w:val="000000"/>
                <w:sz w:val="18"/>
                <w:szCs w:val="18"/>
                <w:lang w:eastAsia="en-GB"/>
              </w:rPr>
            </w:pPr>
            <w:r>
              <w:rPr>
                <w:rFonts w:cs="Arial"/>
                <w:b/>
                <w:bCs/>
                <w:color w:val="000000"/>
                <w:sz w:val="18"/>
                <w:szCs w:val="18"/>
              </w:rPr>
              <w:t>11,074</w:t>
            </w:r>
          </w:p>
        </w:tc>
        <w:tc>
          <w:tcPr>
            <w:tcW w:w="776" w:type="dxa"/>
            <w:tcBorders>
              <w:top w:val="nil"/>
              <w:left w:val="nil"/>
              <w:bottom w:val="single" w:sz="4" w:space="0" w:color="auto"/>
              <w:right w:val="single" w:sz="4" w:space="0" w:color="auto"/>
            </w:tcBorders>
            <w:shd w:val="clear" w:color="auto" w:fill="auto"/>
            <w:noWrap/>
            <w:vAlign w:val="center"/>
            <w:hideMark/>
          </w:tcPr>
          <w:p w14:paraId="27BCB0D6" w14:textId="7B166A00" w:rsidR="009C39EC" w:rsidRPr="007D4F2D" w:rsidRDefault="009C39EC" w:rsidP="009C39EC">
            <w:pPr>
              <w:spacing w:line="240" w:lineRule="auto"/>
              <w:jc w:val="right"/>
              <w:rPr>
                <w:rFonts w:cs="Arial"/>
                <w:b/>
                <w:bCs/>
                <w:color w:val="auto"/>
                <w:sz w:val="18"/>
                <w:szCs w:val="18"/>
              </w:rPr>
            </w:pPr>
            <w:r>
              <w:rPr>
                <w:rFonts w:cs="Arial"/>
                <w:b/>
                <w:bCs/>
                <w:color w:val="000000"/>
                <w:sz w:val="18"/>
                <w:szCs w:val="18"/>
              </w:rPr>
              <w:t>11,359</w:t>
            </w:r>
          </w:p>
        </w:tc>
        <w:tc>
          <w:tcPr>
            <w:tcW w:w="767" w:type="dxa"/>
            <w:tcBorders>
              <w:top w:val="nil"/>
              <w:left w:val="nil"/>
              <w:bottom w:val="single" w:sz="4" w:space="0" w:color="auto"/>
              <w:right w:val="single" w:sz="4" w:space="0" w:color="auto"/>
            </w:tcBorders>
            <w:shd w:val="clear" w:color="auto" w:fill="auto"/>
            <w:noWrap/>
            <w:vAlign w:val="center"/>
            <w:hideMark/>
          </w:tcPr>
          <w:p w14:paraId="0CD8C0C3" w14:textId="227DE417" w:rsidR="009C39EC" w:rsidRPr="001422FE" w:rsidRDefault="009C39EC" w:rsidP="009C39EC">
            <w:pPr>
              <w:spacing w:line="240" w:lineRule="auto"/>
              <w:jc w:val="right"/>
              <w:rPr>
                <w:rFonts w:eastAsia="Times New Roman" w:cs="Arial"/>
                <w:b/>
                <w:bCs/>
                <w:color w:val="000000"/>
                <w:sz w:val="18"/>
                <w:szCs w:val="18"/>
                <w:lang w:eastAsia="en-GB"/>
              </w:rPr>
            </w:pPr>
            <w:r>
              <w:rPr>
                <w:rFonts w:cs="Arial"/>
                <w:b/>
                <w:bCs/>
                <w:color w:val="000000"/>
                <w:sz w:val="18"/>
                <w:szCs w:val="18"/>
              </w:rPr>
              <w:t>13,549</w:t>
            </w:r>
          </w:p>
        </w:tc>
        <w:tc>
          <w:tcPr>
            <w:tcW w:w="767" w:type="dxa"/>
            <w:tcBorders>
              <w:top w:val="nil"/>
              <w:left w:val="nil"/>
              <w:bottom w:val="single" w:sz="4" w:space="0" w:color="auto"/>
              <w:right w:val="single" w:sz="4" w:space="0" w:color="auto"/>
            </w:tcBorders>
            <w:vAlign w:val="center"/>
          </w:tcPr>
          <w:p w14:paraId="6FD8BEF1" w14:textId="52A406F1" w:rsidR="009C39EC" w:rsidRDefault="009C39EC" w:rsidP="009C39EC">
            <w:pPr>
              <w:spacing w:line="240" w:lineRule="auto"/>
              <w:jc w:val="right"/>
              <w:rPr>
                <w:rFonts w:cs="Arial"/>
                <w:b/>
                <w:bCs/>
                <w:color w:val="000000"/>
                <w:sz w:val="18"/>
                <w:szCs w:val="18"/>
              </w:rPr>
            </w:pPr>
            <w:r>
              <w:rPr>
                <w:rFonts w:cs="Arial"/>
                <w:b/>
                <w:bCs/>
                <w:color w:val="000000"/>
                <w:sz w:val="18"/>
                <w:szCs w:val="18"/>
              </w:rPr>
              <w:t>8,769</w:t>
            </w:r>
          </w:p>
        </w:tc>
      </w:tr>
    </w:tbl>
    <w:p w14:paraId="1FECB7D8" w14:textId="2FCF001F" w:rsidR="00896CAF" w:rsidRDefault="00896CAF" w:rsidP="003D664C"/>
    <w:p w14:paraId="3A30ECC9" w14:textId="5BE14899" w:rsidR="00412B3F" w:rsidRDefault="00412B3F" w:rsidP="003D664C"/>
    <w:p w14:paraId="6CAB0034" w14:textId="77777777" w:rsidR="001422FE" w:rsidRDefault="001422FE" w:rsidP="003D664C"/>
    <w:p w14:paraId="3E2AE2FD" w14:textId="558386AD" w:rsidR="00412B3F" w:rsidRDefault="00412B3F" w:rsidP="003D664C"/>
    <w:p w14:paraId="565098BA" w14:textId="77777777" w:rsidR="00372667" w:rsidRDefault="00372667" w:rsidP="003D664C"/>
    <w:p w14:paraId="3366E91A" w14:textId="77777777" w:rsidR="00372667" w:rsidRDefault="00372667" w:rsidP="003D664C"/>
    <w:p w14:paraId="31D26D92" w14:textId="70C241E5" w:rsidR="00D426E1" w:rsidRDefault="00D426E1" w:rsidP="003D664C"/>
    <w:p w14:paraId="1BC4F60C" w14:textId="279422CB" w:rsidR="00412B3F" w:rsidRDefault="00412B3F" w:rsidP="003D664C">
      <w:r>
        <w:lastRenderedPageBreak/>
        <w:t xml:space="preserve">Table 3: </w:t>
      </w:r>
      <w:r w:rsidR="00BD776B" w:rsidRPr="00BD776B">
        <w:rPr>
          <w:b/>
          <w:bCs/>
        </w:rPr>
        <w:t>Q</w:t>
      </w:r>
      <w:r w:rsidR="005266AB">
        <w:rPr>
          <w:b/>
          <w:bCs/>
        </w:rPr>
        <w:t>1</w:t>
      </w:r>
      <w:r w:rsidR="00BD776B">
        <w:t xml:space="preserve"> starts by tenure type and programme</w:t>
      </w:r>
    </w:p>
    <w:p w14:paraId="64159CD9" w14:textId="2C2F0DD2" w:rsidR="007A2A5F" w:rsidRDefault="007A2A5F" w:rsidP="003D664C"/>
    <w:tbl>
      <w:tblPr>
        <w:tblW w:w="7100" w:type="dxa"/>
        <w:tblLook w:val="04A0" w:firstRow="1" w:lastRow="0" w:firstColumn="1" w:lastColumn="0" w:noHBand="0" w:noVBand="1"/>
      </w:tblPr>
      <w:tblGrid>
        <w:gridCol w:w="2000"/>
        <w:gridCol w:w="1700"/>
        <w:gridCol w:w="1700"/>
        <w:gridCol w:w="1700"/>
      </w:tblGrid>
      <w:tr w:rsidR="00C72BE5" w:rsidRPr="007A2A5F" w14:paraId="203CEE56" w14:textId="77777777" w:rsidTr="007A2A5F">
        <w:trPr>
          <w:trHeight w:val="312"/>
        </w:trPr>
        <w:tc>
          <w:tcPr>
            <w:tcW w:w="2000"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3421997C" w14:textId="438C7004" w:rsidR="00C72BE5" w:rsidRPr="007A2A5F" w:rsidRDefault="00C72BE5" w:rsidP="00C72BE5">
            <w:pPr>
              <w:spacing w:line="240" w:lineRule="auto"/>
              <w:rPr>
                <w:rFonts w:eastAsia="Times New Roman" w:cs="Arial"/>
                <w:b/>
                <w:bCs/>
                <w:color w:val="FFFFFF"/>
                <w:sz w:val="18"/>
                <w:szCs w:val="18"/>
                <w:lang w:eastAsia="en-GB"/>
              </w:rPr>
            </w:pPr>
            <w:r>
              <w:rPr>
                <w:rFonts w:cs="Arial"/>
                <w:b/>
                <w:bCs/>
                <w:color w:val="FFFFFF"/>
                <w:sz w:val="18"/>
                <w:szCs w:val="18"/>
              </w:rPr>
              <w:t> </w:t>
            </w:r>
          </w:p>
        </w:tc>
        <w:tc>
          <w:tcPr>
            <w:tcW w:w="1700" w:type="dxa"/>
            <w:tcBorders>
              <w:top w:val="single" w:sz="4" w:space="0" w:color="auto"/>
              <w:left w:val="nil"/>
              <w:bottom w:val="single" w:sz="4" w:space="0" w:color="auto"/>
              <w:right w:val="single" w:sz="4" w:space="0" w:color="auto"/>
            </w:tcBorders>
            <w:shd w:val="clear" w:color="000000" w:fill="0070C0"/>
            <w:noWrap/>
            <w:vAlign w:val="center"/>
            <w:hideMark/>
          </w:tcPr>
          <w:p w14:paraId="080A0696" w14:textId="1C74442D" w:rsidR="00C72BE5" w:rsidRPr="007A2A5F" w:rsidRDefault="00C72BE5" w:rsidP="00C72BE5">
            <w:pPr>
              <w:spacing w:line="240" w:lineRule="auto"/>
              <w:jc w:val="center"/>
              <w:rPr>
                <w:rFonts w:eastAsia="Times New Roman" w:cs="Arial"/>
                <w:b/>
                <w:bCs/>
                <w:color w:val="FFFFFF"/>
                <w:sz w:val="18"/>
                <w:szCs w:val="18"/>
                <w:lang w:eastAsia="en-GB"/>
              </w:rPr>
            </w:pPr>
            <w:r>
              <w:rPr>
                <w:rFonts w:cs="Arial"/>
                <w:b/>
                <w:bCs/>
                <w:color w:val="FFFFFF"/>
                <w:sz w:val="18"/>
                <w:szCs w:val="18"/>
              </w:rPr>
              <w:t>Inside AHP</w:t>
            </w:r>
          </w:p>
        </w:tc>
        <w:tc>
          <w:tcPr>
            <w:tcW w:w="1700" w:type="dxa"/>
            <w:tcBorders>
              <w:top w:val="single" w:sz="4" w:space="0" w:color="auto"/>
              <w:left w:val="nil"/>
              <w:bottom w:val="single" w:sz="4" w:space="0" w:color="auto"/>
              <w:right w:val="single" w:sz="4" w:space="0" w:color="auto"/>
            </w:tcBorders>
            <w:shd w:val="clear" w:color="000000" w:fill="0070C0"/>
            <w:noWrap/>
            <w:vAlign w:val="center"/>
            <w:hideMark/>
          </w:tcPr>
          <w:p w14:paraId="03AB687C" w14:textId="3F574C1D" w:rsidR="00C72BE5" w:rsidRPr="007A2A5F" w:rsidRDefault="00C72BE5" w:rsidP="00C72BE5">
            <w:pPr>
              <w:spacing w:line="240" w:lineRule="auto"/>
              <w:jc w:val="center"/>
              <w:rPr>
                <w:rFonts w:eastAsia="Times New Roman" w:cs="Arial"/>
                <w:b/>
                <w:bCs/>
                <w:color w:val="FFFFFF"/>
                <w:sz w:val="18"/>
                <w:szCs w:val="18"/>
                <w:lang w:eastAsia="en-GB"/>
              </w:rPr>
            </w:pPr>
            <w:r>
              <w:rPr>
                <w:rFonts w:cs="Arial"/>
                <w:b/>
                <w:bCs/>
                <w:color w:val="FFFFFF"/>
                <w:sz w:val="18"/>
                <w:szCs w:val="18"/>
              </w:rPr>
              <w:t>Outside AHP</w:t>
            </w:r>
          </w:p>
        </w:tc>
        <w:tc>
          <w:tcPr>
            <w:tcW w:w="1700" w:type="dxa"/>
            <w:tcBorders>
              <w:top w:val="single" w:sz="4" w:space="0" w:color="auto"/>
              <w:left w:val="nil"/>
              <w:bottom w:val="single" w:sz="4" w:space="0" w:color="auto"/>
              <w:right w:val="single" w:sz="4" w:space="0" w:color="auto"/>
            </w:tcBorders>
            <w:shd w:val="clear" w:color="000000" w:fill="0070C0"/>
            <w:noWrap/>
            <w:vAlign w:val="center"/>
            <w:hideMark/>
          </w:tcPr>
          <w:p w14:paraId="61D4152B" w14:textId="628F31F9" w:rsidR="00C72BE5" w:rsidRPr="007A2A5F" w:rsidRDefault="00C72BE5" w:rsidP="00C72BE5">
            <w:pPr>
              <w:spacing w:line="240" w:lineRule="auto"/>
              <w:jc w:val="center"/>
              <w:rPr>
                <w:rFonts w:eastAsia="Times New Roman" w:cs="Arial"/>
                <w:b/>
                <w:bCs/>
                <w:color w:val="FFFFFF"/>
                <w:sz w:val="18"/>
                <w:szCs w:val="18"/>
                <w:lang w:eastAsia="en-GB"/>
              </w:rPr>
            </w:pPr>
            <w:r>
              <w:rPr>
                <w:rFonts w:cs="Arial"/>
                <w:b/>
                <w:bCs/>
                <w:color w:val="FFFFFF"/>
                <w:sz w:val="18"/>
                <w:szCs w:val="18"/>
              </w:rPr>
              <w:t>Total</w:t>
            </w:r>
          </w:p>
        </w:tc>
      </w:tr>
      <w:tr w:rsidR="00C72BE5" w:rsidRPr="007A2A5F" w14:paraId="339A0EE9" w14:textId="77777777" w:rsidTr="005266AB">
        <w:trPr>
          <w:trHeight w:val="312"/>
        </w:trPr>
        <w:tc>
          <w:tcPr>
            <w:tcW w:w="2000" w:type="dxa"/>
            <w:tcBorders>
              <w:top w:val="nil"/>
              <w:left w:val="single" w:sz="4" w:space="0" w:color="auto"/>
              <w:bottom w:val="single" w:sz="4" w:space="0" w:color="auto"/>
              <w:right w:val="single" w:sz="4" w:space="0" w:color="auto"/>
            </w:tcBorders>
            <w:shd w:val="clear" w:color="000000" w:fill="0070C0"/>
            <w:noWrap/>
            <w:vAlign w:val="center"/>
            <w:hideMark/>
          </w:tcPr>
          <w:p w14:paraId="5C90194E" w14:textId="235A0C7D" w:rsidR="00C72BE5" w:rsidRPr="007A2A5F" w:rsidRDefault="00C72BE5" w:rsidP="00C72BE5">
            <w:pPr>
              <w:spacing w:line="240" w:lineRule="auto"/>
              <w:rPr>
                <w:rFonts w:eastAsia="Times New Roman" w:cs="Arial"/>
                <w:b/>
                <w:bCs/>
                <w:color w:val="FFFFFF"/>
                <w:sz w:val="18"/>
                <w:szCs w:val="18"/>
                <w:lang w:eastAsia="en-GB"/>
              </w:rPr>
            </w:pPr>
            <w:r>
              <w:rPr>
                <w:rFonts w:cs="Arial"/>
                <w:b/>
                <w:bCs/>
                <w:color w:val="FFFFFF"/>
                <w:sz w:val="18"/>
                <w:szCs w:val="18"/>
              </w:rPr>
              <w:t>Social Rent</w:t>
            </w:r>
          </w:p>
        </w:tc>
        <w:tc>
          <w:tcPr>
            <w:tcW w:w="1700" w:type="dxa"/>
            <w:tcBorders>
              <w:top w:val="nil"/>
              <w:left w:val="nil"/>
              <w:bottom w:val="single" w:sz="4" w:space="0" w:color="auto"/>
              <w:right w:val="single" w:sz="4" w:space="0" w:color="auto"/>
            </w:tcBorders>
            <w:shd w:val="clear" w:color="auto" w:fill="auto"/>
            <w:noWrap/>
            <w:vAlign w:val="center"/>
          </w:tcPr>
          <w:p w14:paraId="1F27AACB" w14:textId="2A7D0D7A" w:rsidR="00C72BE5" w:rsidRPr="007A2A5F" w:rsidRDefault="00C72BE5" w:rsidP="00C72BE5">
            <w:pPr>
              <w:spacing w:line="240" w:lineRule="auto"/>
              <w:jc w:val="right"/>
              <w:rPr>
                <w:rFonts w:eastAsia="Times New Roman" w:cs="Arial"/>
                <w:color w:val="000000"/>
                <w:sz w:val="18"/>
                <w:szCs w:val="18"/>
                <w:lang w:eastAsia="en-GB"/>
              </w:rPr>
            </w:pPr>
            <w:r>
              <w:rPr>
                <w:rFonts w:cs="Arial"/>
                <w:color w:val="000000"/>
                <w:sz w:val="18"/>
                <w:szCs w:val="18"/>
              </w:rPr>
              <w:t>910</w:t>
            </w:r>
          </w:p>
        </w:tc>
        <w:tc>
          <w:tcPr>
            <w:tcW w:w="1700" w:type="dxa"/>
            <w:tcBorders>
              <w:top w:val="nil"/>
              <w:left w:val="nil"/>
              <w:bottom w:val="single" w:sz="4" w:space="0" w:color="auto"/>
              <w:right w:val="single" w:sz="4" w:space="0" w:color="auto"/>
            </w:tcBorders>
            <w:shd w:val="clear" w:color="auto" w:fill="auto"/>
            <w:noWrap/>
            <w:vAlign w:val="center"/>
          </w:tcPr>
          <w:p w14:paraId="4FCFDEF9" w14:textId="1A7ACA01" w:rsidR="00C72BE5" w:rsidRPr="007A2A5F" w:rsidRDefault="00C72BE5" w:rsidP="00C72BE5">
            <w:pPr>
              <w:spacing w:line="240" w:lineRule="auto"/>
              <w:jc w:val="right"/>
              <w:rPr>
                <w:rFonts w:eastAsia="Times New Roman" w:cs="Arial"/>
                <w:color w:val="000000"/>
                <w:sz w:val="18"/>
                <w:szCs w:val="18"/>
                <w:lang w:eastAsia="en-GB"/>
              </w:rPr>
            </w:pPr>
            <w:r>
              <w:rPr>
                <w:rFonts w:cs="Arial"/>
                <w:color w:val="000000"/>
                <w:sz w:val="18"/>
                <w:szCs w:val="18"/>
              </w:rPr>
              <w:t>419</w:t>
            </w:r>
          </w:p>
        </w:tc>
        <w:tc>
          <w:tcPr>
            <w:tcW w:w="1700" w:type="dxa"/>
            <w:tcBorders>
              <w:top w:val="nil"/>
              <w:left w:val="nil"/>
              <w:bottom w:val="single" w:sz="4" w:space="0" w:color="auto"/>
              <w:right w:val="single" w:sz="4" w:space="0" w:color="auto"/>
            </w:tcBorders>
            <w:shd w:val="clear" w:color="auto" w:fill="auto"/>
            <w:noWrap/>
            <w:vAlign w:val="center"/>
          </w:tcPr>
          <w:p w14:paraId="74A9DD41" w14:textId="73A4432E" w:rsidR="00C72BE5" w:rsidRPr="007A2A5F" w:rsidRDefault="00C72BE5" w:rsidP="00C72BE5">
            <w:pPr>
              <w:spacing w:line="240" w:lineRule="auto"/>
              <w:jc w:val="right"/>
              <w:rPr>
                <w:rFonts w:eastAsia="Times New Roman" w:cs="Arial"/>
                <w:color w:val="000000"/>
                <w:sz w:val="18"/>
                <w:szCs w:val="18"/>
                <w:lang w:eastAsia="en-GB"/>
              </w:rPr>
            </w:pPr>
            <w:r>
              <w:rPr>
                <w:rFonts w:cs="Arial"/>
                <w:color w:val="000000"/>
                <w:sz w:val="18"/>
                <w:szCs w:val="18"/>
              </w:rPr>
              <w:t>1,329</w:t>
            </w:r>
          </w:p>
        </w:tc>
      </w:tr>
      <w:tr w:rsidR="00C72BE5" w:rsidRPr="007A2A5F" w14:paraId="04C8D1C3" w14:textId="77777777" w:rsidTr="005266AB">
        <w:trPr>
          <w:trHeight w:val="312"/>
        </w:trPr>
        <w:tc>
          <w:tcPr>
            <w:tcW w:w="2000" w:type="dxa"/>
            <w:tcBorders>
              <w:top w:val="nil"/>
              <w:left w:val="single" w:sz="4" w:space="0" w:color="auto"/>
              <w:bottom w:val="single" w:sz="4" w:space="0" w:color="auto"/>
              <w:right w:val="single" w:sz="4" w:space="0" w:color="auto"/>
            </w:tcBorders>
            <w:shd w:val="clear" w:color="000000" w:fill="0070C0"/>
            <w:noWrap/>
            <w:vAlign w:val="center"/>
            <w:hideMark/>
          </w:tcPr>
          <w:p w14:paraId="383AC3B5" w14:textId="25E41B57" w:rsidR="00C72BE5" w:rsidRPr="007A2A5F" w:rsidRDefault="00C72BE5" w:rsidP="00C72BE5">
            <w:pPr>
              <w:spacing w:line="240" w:lineRule="auto"/>
              <w:rPr>
                <w:rFonts w:eastAsia="Times New Roman" w:cs="Arial"/>
                <w:b/>
                <w:bCs/>
                <w:color w:val="FFFFFF"/>
                <w:sz w:val="18"/>
                <w:szCs w:val="18"/>
                <w:lang w:eastAsia="en-GB"/>
              </w:rPr>
            </w:pPr>
            <w:r>
              <w:rPr>
                <w:rFonts w:cs="Arial"/>
                <w:b/>
                <w:bCs/>
                <w:color w:val="FFFFFF"/>
                <w:sz w:val="18"/>
                <w:szCs w:val="18"/>
              </w:rPr>
              <w:t>Affordable Rent</w:t>
            </w:r>
          </w:p>
        </w:tc>
        <w:tc>
          <w:tcPr>
            <w:tcW w:w="1700" w:type="dxa"/>
            <w:tcBorders>
              <w:top w:val="nil"/>
              <w:left w:val="nil"/>
              <w:bottom w:val="single" w:sz="4" w:space="0" w:color="auto"/>
              <w:right w:val="single" w:sz="4" w:space="0" w:color="auto"/>
            </w:tcBorders>
            <w:shd w:val="clear" w:color="auto" w:fill="auto"/>
            <w:noWrap/>
            <w:vAlign w:val="center"/>
          </w:tcPr>
          <w:p w14:paraId="4172C009" w14:textId="7FB22C1A" w:rsidR="00C72BE5" w:rsidRPr="007A2A5F" w:rsidRDefault="00C72BE5" w:rsidP="00C72BE5">
            <w:pPr>
              <w:spacing w:line="240" w:lineRule="auto"/>
              <w:jc w:val="right"/>
              <w:rPr>
                <w:rFonts w:eastAsia="Times New Roman" w:cs="Arial"/>
                <w:color w:val="000000"/>
                <w:sz w:val="18"/>
                <w:szCs w:val="18"/>
                <w:lang w:eastAsia="en-GB"/>
              </w:rPr>
            </w:pPr>
            <w:r>
              <w:rPr>
                <w:rFonts w:cs="Arial"/>
                <w:color w:val="000000"/>
                <w:sz w:val="18"/>
                <w:szCs w:val="18"/>
              </w:rPr>
              <w:t>1,539</w:t>
            </w:r>
          </w:p>
        </w:tc>
        <w:tc>
          <w:tcPr>
            <w:tcW w:w="1700" w:type="dxa"/>
            <w:tcBorders>
              <w:top w:val="nil"/>
              <w:left w:val="nil"/>
              <w:bottom w:val="single" w:sz="4" w:space="0" w:color="auto"/>
              <w:right w:val="single" w:sz="4" w:space="0" w:color="auto"/>
            </w:tcBorders>
            <w:shd w:val="clear" w:color="auto" w:fill="auto"/>
            <w:noWrap/>
            <w:vAlign w:val="center"/>
          </w:tcPr>
          <w:p w14:paraId="6A3DE578" w14:textId="7152CCF7" w:rsidR="00C72BE5" w:rsidRPr="007A2A5F" w:rsidRDefault="00C72BE5" w:rsidP="00C72BE5">
            <w:pPr>
              <w:spacing w:line="240" w:lineRule="auto"/>
              <w:jc w:val="right"/>
              <w:rPr>
                <w:rFonts w:eastAsia="Times New Roman" w:cs="Arial"/>
                <w:color w:val="000000"/>
                <w:sz w:val="18"/>
                <w:szCs w:val="18"/>
                <w:lang w:eastAsia="en-GB"/>
              </w:rPr>
            </w:pPr>
            <w:r>
              <w:rPr>
                <w:rFonts w:cs="Arial"/>
                <w:color w:val="000000"/>
                <w:sz w:val="18"/>
                <w:szCs w:val="18"/>
              </w:rPr>
              <w:t>1,538</w:t>
            </w:r>
          </w:p>
        </w:tc>
        <w:tc>
          <w:tcPr>
            <w:tcW w:w="1700" w:type="dxa"/>
            <w:tcBorders>
              <w:top w:val="nil"/>
              <w:left w:val="nil"/>
              <w:bottom w:val="single" w:sz="4" w:space="0" w:color="auto"/>
              <w:right w:val="single" w:sz="4" w:space="0" w:color="auto"/>
            </w:tcBorders>
            <w:shd w:val="clear" w:color="auto" w:fill="auto"/>
            <w:noWrap/>
            <w:vAlign w:val="center"/>
          </w:tcPr>
          <w:p w14:paraId="63992261" w14:textId="108E12C0" w:rsidR="00C72BE5" w:rsidRPr="007A2A5F" w:rsidRDefault="00C72BE5" w:rsidP="00C72BE5">
            <w:pPr>
              <w:spacing w:line="240" w:lineRule="auto"/>
              <w:jc w:val="right"/>
              <w:rPr>
                <w:rFonts w:eastAsia="Times New Roman" w:cs="Arial"/>
                <w:color w:val="000000"/>
                <w:sz w:val="18"/>
                <w:szCs w:val="18"/>
                <w:lang w:eastAsia="en-GB"/>
              </w:rPr>
            </w:pPr>
            <w:r>
              <w:rPr>
                <w:rFonts w:cs="Arial"/>
                <w:color w:val="000000"/>
                <w:sz w:val="18"/>
                <w:szCs w:val="18"/>
              </w:rPr>
              <w:t>3,077</w:t>
            </w:r>
          </w:p>
        </w:tc>
      </w:tr>
      <w:tr w:rsidR="00C72BE5" w:rsidRPr="007A2A5F" w14:paraId="5BE5D2B2" w14:textId="77777777" w:rsidTr="005266AB">
        <w:trPr>
          <w:trHeight w:val="480"/>
        </w:trPr>
        <w:tc>
          <w:tcPr>
            <w:tcW w:w="2000" w:type="dxa"/>
            <w:tcBorders>
              <w:top w:val="nil"/>
              <w:left w:val="single" w:sz="4" w:space="0" w:color="auto"/>
              <w:bottom w:val="single" w:sz="4" w:space="0" w:color="auto"/>
              <w:right w:val="single" w:sz="4" w:space="0" w:color="auto"/>
            </w:tcBorders>
            <w:shd w:val="clear" w:color="000000" w:fill="0070C0"/>
            <w:vAlign w:val="center"/>
            <w:hideMark/>
          </w:tcPr>
          <w:p w14:paraId="2723D63F" w14:textId="3333B624" w:rsidR="00C72BE5" w:rsidRPr="007A2A5F" w:rsidRDefault="00C72BE5" w:rsidP="00C72BE5">
            <w:pPr>
              <w:spacing w:line="240" w:lineRule="auto"/>
              <w:rPr>
                <w:rFonts w:eastAsia="Times New Roman" w:cs="Arial"/>
                <w:b/>
                <w:bCs/>
                <w:color w:val="FFFFFF"/>
                <w:sz w:val="18"/>
                <w:szCs w:val="18"/>
                <w:lang w:eastAsia="en-GB"/>
              </w:rPr>
            </w:pPr>
            <w:r>
              <w:rPr>
                <w:rFonts w:cs="Arial"/>
                <w:b/>
                <w:bCs/>
                <w:color w:val="FFFFFF"/>
                <w:sz w:val="18"/>
                <w:szCs w:val="18"/>
              </w:rPr>
              <w:t>Affordable Home Ownership</w:t>
            </w:r>
          </w:p>
        </w:tc>
        <w:tc>
          <w:tcPr>
            <w:tcW w:w="1700" w:type="dxa"/>
            <w:tcBorders>
              <w:top w:val="nil"/>
              <w:left w:val="nil"/>
              <w:bottom w:val="single" w:sz="4" w:space="0" w:color="auto"/>
              <w:right w:val="single" w:sz="4" w:space="0" w:color="auto"/>
            </w:tcBorders>
            <w:shd w:val="clear" w:color="auto" w:fill="auto"/>
            <w:noWrap/>
            <w:vAlign w:val="center"/>
          </w:tcPr>
          <w:p w14:paraId="24DEEF67" w14:textId="3571FC55" w:rsidR="00C72BE5" w:rsidRPr="007A2A5F" w:rsidRDefault="00C72BE5" w:rsidP="00C72BE5">
            <w:pPr>
              <w:spacing w:line="240" w:lineRule="auto"/>
              <w:jc w:val="right"/>
              <w:rPr>
                <w:rFonts w:eastAsia="Times New Roman" w:cs="Arial"/>
                <w:color w:val="000000"/>
                <w:sz w:val="18"/>
                <w:szCs w:val="18"/>
                <w:lang w:eastAsia="en-GB"/>
              </w:rPr>
            </w:pPr>
            <w:r>
              <w:rPr>
                <w:rFonts w:cs="Arial"/>
                <w:color w:val="000000"/>
                <w:sz w:val="18"/>
                <w:szCs w:val="18"/>
              </w:rPr>
              <w:t>1,589</w:t>
            </w:r>
          </w:p>
        </w:tc>
        <w:tc>
          <w:tcPr>
            <w:tcW w:w="1700" w:type="dxa"/>
            <w:tcBorders>
              <w:top w:val="nil"/>
              <w:left w:val="nil"/>
              <w:bottom w:val="single" w:sz="4" w:space="0" w:color="auto"/>
              <w:right w:val="single" w:sz="4" w:space="0" w:color="auto"/>
            </w:tcBorders>
            <w:shd w:val="clear" w:color="auto" w:fill="auto"/>
            <w:noWrap/>
            <w:vAlign w:val="center"/>
          </w:tcPr>
          <w:p w14:paraId="179304F5" w14:textId="70EA25A3" w:rsidR="00C72BE5" w:rsidRPr="007A2A5F" w:rsidRDefault="00C72BE5" w:rsidP="00C72BE5">
            <w:pPr>
              <w:spacing w:line="240" w:lineRule="auto"/>
              <w:jc w:val="right"/>
              <w:rPr>
                <w:rFonts w:eastAsia="Times New Roman" w:cs="Arial"/>
                <w:color w:val="000000"/>
                <w:sz w:val="18"/>
                <w:szCs w:val="18"/>
                <w:lang w:eastAsia="en-GB"/>
              </w:rPr>
            </w:pPr>
            <w:r>
              <w:rPr>
                <w:rFonts w:cs="Arial"/>
                <w:color w:val="000000"/>
                <w:sz w:val="18"/>
                <w:szCs w:val="18"/>
              </w:rPr>
              <w:t>899</w:t>
            </w:r>
          </w:p>
        </w:tc>
        <w:tc>
          <w:tcPr>
            <w:tcW w:w="1700" w:type="dxa"/>
            <w:tcBorders>
              <w:top w:val="nil"/>
              <w:left w:val="nil"/>
              <w:bottom w:val="single" w:sz="4" w:space="0" w:color="auto"/>
              <w:right w:val="single" w:sz="4" w:space="0" w:color="auto"/>
            </w:tcBorders>
            <w:shd w:val="clear" w:color="auto" w:fill="auto"/>
            <w:noWrap/>
            <w:vAlign w:val="center"/>
          </w:tcPr>
          <w:p w14:paraId="7E31E9DE" w14:textId="61B2D978" w:rsidR="00C72BE5" w:rsidRPr="007A2A5F" w:rsidRDefault="00C72BE5" w:rsidP="00C72BE5">
            <w:pPr>
              <w:spacing w:line="240" w:lineRule="auto"/>
              <w:jc w:val="right"/>
              <w:rPr>
                <w:rFonts w:eastAsia="Times New Roman" w:cs="Arial"/>
                <w:color w:val="000000"/>
                <w:sz w:val="18"/>
                <w:szCs w:val="18"/>
                <w:lang w:eastAsia="en-GB"/>
              </w:rPr>
            </w:pPr>
            <w:r>
              <w:rPr>
                <w:rFonts w:cs="Arial"/>
                <w:color w:val="000000"/>
                <w:sz w:val="18"/>
                <w:szCs w:val="18"/>
              </w:rPr>
              <w:t>2,488</w:t>
            </w:r>
          </w:p>
        </w:tc>
      </w:tr>
      <w:tr w:rsidR="00C72BE5" w:rsidRPr="007A2A5F" w14:paraId="3EF07879" w14:textId="77777777" w:rsidTr="005266AB">
        <w:trPr>
          <w:trHeight w:val="312"/>
        </w:trPr>
        <w:tc>
          <w:tcPr>
            <w:tcW w:w="2000" w:type="dxa"/>
            <w:tcBorders>
              <w:top w:val="nil"/>
              <w:left w:val="single" w:sz="4" w:space="0" w:color="auto"/>
              <w:bottom w:val="single" w:sz="4" w:space="0" w:color="auto"/>
              <w:right w:val="single" w:sz="4" w:space="0" w:color="auto"/>
            </w:tcBorders>
            <w:shd w:val="clear" w:color="000000" w:fill="0070C0"/>
            <w:noWrap/>
            <w:vAlign w:val="center"/>
            <w:hideMark/>
          </w:tcPr>
          <w:p w14:paraId="1AD0E9FB" w14:textId="39A37074" w:rsidR="00C72BE5" w:rsidRPr="007A2A5F" w:rsidRDefault="00C72BE5" w:rsidP="00C72BE5">
            <w:pPr>
              <w:spacing w:line="240" w:lineRule="auto"/>
              <w:rPr>
                <w:rFonts w:eastAsia="Times New Roman" w:cs="Arial"/>
                <w:b/>
                <w:bCs/>
                <w:color w:val="FFFFFF"/>
                <w:sz w:val="18"/>
                <w:szCs w:val="18"/>
                <w:lang w:eastAsia="en-GB"/>
              </w:rPr>
            </w:pPr>
            <w:r>
              <w:rPr>
                <w:rFonts w:cs="Arial"/>
                <w:b/>
                <w:bCs/>
                <w:color w:val="FFFFFF"/>
                <w:sz w:val="18"/>
                <w:szCs w:val="18"/>
              </w:rPr>
              <w:t>Total affordable</w:t>
            </w:r>
          </w:p>
        </w:tc>
        <w:tc>
          <w:tcPr>
            <w:tcW w:w="1700" w:type="dxa"/>
            <w:tcBorders>
              <w:top w:val="nil"/>
              <w:left w:val="nil"/>
              <w:bottom w:val="single" w:sz="4" w:space="0" w:color="auto"/>
              <w:right w:val="single" w:sz="4" w:space="0" w:color="auto"/>
            </w:tcBorders>
            <w:shd w:val="clear" w:color="000000" w:fill="D9D9D9"/>
            <w:noWrap/>
            <w:vAlign w:val="center"/>
          </w:tcPr>
          <w:p w14:paraId="5BAD0A90" w14:textId="254DC928" w:rsidR="00C72BE5" w:rsidRPr="007A2A5F" w:rsidRDefault="00C72BE5" w:rsidP="00C72BE5">
            <w:pPr>
              <w:spacing w:line="240" w:lineRule="auto"/>
              <w:jc w:val="right"/>
              <w:rPr>
                <w:rFonts w:eastAsia="Times New Roman" w:cs="Arial"/>
                <w:b/>
                <w:bCs/>
                <w:color w:val="000000"/>
                <w:sz w:val="18"/>
                <w:szCs w:val="18"/>
                <w:lang w:eastAsia="en-GB"/>
              </w:rPr>
            </w:pPr>
            <w:r>
              <w:rPr>
                <w:rFonts w:cs="Arial"/>
                <w:b/>
                <w:bCs/>
                <w:color w:val="000000"/>
                <w:sz w:val="18"/>
                <w:szCs w:val="18"/>
              </w:rPr>
              <w:t>4,038</w:t>
            </w:r>
          </w:p>
        </w:tc>
        <w:tc>
          <w:tcPr>
            <w:tcW w:w="1700" w:type="dxa"/>
            <w:tcBorders>
              <w:top w:val="nil"/>
              <w:left w:val="nil"/>
              <w:bottom w:val="single" w:sz="4" w:space="0" w:color="auto"/>
              <w:right w:val="single" w:sz="4" w:space="0" w:color="auto"/>
            </w:tcBorders>
            <w:shd w:val="clear" w:color="000000" w:fill="D9D9D9"/>
            <w:noWrap/>
            <w:vAlign w:val="center"/>
          </w:tcPr>
          <w:p w14:paraId="187B21FD" w14:textId="342AC0F9" w:rsidR="00C72BE5" w:rsidRPr="007A2A5F" w:rsidRDefault="00C72BE5" w:rsidP="00C72BE5">
            <w:pPr>
              <w:spacing w:line="240" w:lineRule="auto"/>
              <w:jc w:val="right"/>
              <w:rPr>
                <w:rFonts w:eastAsia="Times New Roman" w:cs="Arial"/>
                <w:b/>
                <w:bCs/>
                <w:color w:val="000000"/>
                <w:sz w:val="18"/>
                <w:szCs w:val="18"/>
                <w:lang w:eastAsia="en-GB"/>
              </w:rPr>
            </w:pPr>
            <w:r>
              <w:rPr>
                <w:rFonts w:cs="Arial"/>
                <w:b/>
                <w:bCs/>
                <w:color w:val="000000"/>
                <w:sz w:val="18"/>
                <w:szCs w:val="18"/>
              </w:rPr>
              <w:t>2,856</w:t>
            </w:r>
          </w:p>
        </w:tc>
        <w:tc>
          <w:tcPr>
            <w:tcW w:w="1700" w:type="dxa"/>
            <w:tcBorders>
              <w:top w:val="nil"/>
              <w:left w:val="nil"/>
              <w:bottom w:val="single" w:sz="4" w:space="0" w:color="auto"/>
              <w:right w:val="single" w:sz="4" w:space="0" w:color="auto"/>
            </w:tcBorders>
            <w:shd w:val="clear" w:color="000000" w:fill="D9D9D9"/>
            <w:noWrap/>
            <w:vAlign w:val="center"/>
          </w:tcPr>
          <w:p w14:paraId="46D39B0F" w14:textId="6739E832" w:rsidR="00C72BE5" w:rsidRPr="007A2A5F" w:rsidRDefault="00C72BE5" w:rsidP="00C72BE5">
            <w:pPr>
              <w:spacing w:line="240" w:lineRule="auto"/>
              <w:jc w:val="right"/>
              <w:rPr>
                <w:rFonts w:eastAsia="Times New Roman" w:cs="Arial"/>
                <w:b/>
                <w:bCs/>
                <w:color w:val="000000"/>
                <w:sz w:val="18"/>
                <w:szCs w:val="18"/>
                <w:lang w:eastAsia="en-GB"/>
              </w:rPr>
            </w:pPr>
            <w:r>
              <w:rPr>
                <w:rFonts w:cs="Arial"/>
                <w:b/>
                <w:bCs/>
                <w:color w:val="000000"/>
                <w:sz w:val="18"/>
                <w:szCs w:val="18"/>
              </w:rPr>
              <w:t>6,894</w:t>
            </w:r>
          </w:p>
        </w:tc>
      </w:tr>
      <w:tr w:rsidR="00C72BE5" w:rsidRPr="007A2A5F" w14:paraId="71174D4D" w14:textId="77777777" w:rsidTr="005266AB">
        <w:trPr>
          <w:trHeight w:val="312"/>
        </w:trPr>
        <w:tc>
          <w:tcPr>
            <w:tcW w:w="2000" w:type="dxa"/>
            <w:tcBorders>
              <w:top w:val="nil"/>
              <w:left w:val="single" w:sz="4" w:space="0" w:color="auto"/>
              <w:bottom w:val="single" w:sz="4" w:space="0" w:color="auto"/>
              <w:right w:val="single" w:sz="4" w:space="0" w:color="auto"/>
            </w:tcBorders>
            <w:shd w:val="clear" w:color="000000" w:fill="0070C0"/>
            <w:noWrap/>
            <w:vAlign w:val="center"/>
            <w:hideMark/>
          </w:tcPr>
          <w:p w14:paraId="2A4A949F" w14:textId="5FE0B16B" w:rsidR="00C72BE5" w:rsidRPr="007A2A5F" w:rsidRDefault="00C72BE5" w:rsidP="00C72BE5">
            <w:pPr>
              <w:spacing w:line="240" w:lineRule="auto"/>
              <w:rPr>
                <w:rFonts w:eastAsia="Times New Roman" w:cs="Arial"/>
                <w:b/>
                <w:bCs/>
                <w:color w:val="FFFFFF"/>
                <w:sz w:val="18"/>
                <w:szCs w:val="18"/>
                <w:lang w:eastAsia="en-GB"/>
              </w:rPr>
            </w:pPr>
            <w:r>
              <w:rPr>
                <w:rFonts w:cs="Arial"/>
                <w:b/>
                <w:bCs/>
                <w:color w:val="FFFFFF"/>
                <w:sz w:val="18"/>
                <w:szCs w:val="18"/>
              </w:rPr>
              <w:t>Market Rent</w:t>
            </w:r>
          </w:p>
        </w:tc>
        <w:tc>
          <w:tcPr>
            <w:tcW w:w="1700" w:type="dxa"/>
            <w:tcBorders>
              <w:top w:val="nil"/>
              <w:left w:val="nil"/>
              <w:bottom w:val="single" w:sz="4" w:space="0" w:color="auto"/>
              <w:right w:val="single" w:sz="4" w:space="0" w:color="auto"/>
            </w:tcBorders>
            <w:shd w:val="clear" w:color="auto" w:fill="auto"/>
            <w:noWrap/>
            <w:vAlign w:val="center"/>
          </w:tcPr>
          <w:p w14:paraId="0A34695D" w14:textId="338DBAE7" w:rsidR="00C72BE5" w:rsidRPr="007A2A5F" w:rsidRDefault="00C72BE5" w:rsidP="00C72BE5">
            <w:pPr>
              <w:spacing w:line="240" w:lineRule="auto"/>
              <w:jc w:val="right"/>
              <w:rPr>
                <w:rFonts w:eastAsia="Times New Roman" w:cs="Arial"/>
                <w:color w:val="000000"/>
                <w:sz w:val="18"/>
                <w:szCs w:val="18"/>
                <w:lang w:eastAsia="en-GB"/>
              </w:rPr>
            </w:pPr>
            <w:r>
              <w:rPr>
                <w:rFonts w:cs="Arial"/>
                <w:color w:val="000000"/>
                <w:sz w:val="18"/>
                <w:szCs w:val="18"/>
              </w:rPr>
              <w:t>-</w:t>
            </w:r>
          </w:p>
        </w:tc>
        <w:tc>
          <w:tcPr>
            <w:tcW w:w="1700" w:type="dxa"/>
            <w:tcBorders>
              <w:top w:val="nil"/>
              <w:left w:val="nil"/>
              <w:bottom w:val="single" w:sz="4" w:space="0" w:color="auto"/>
              <w:right w:val="single" w:sz="4" w:space="0" w:color="auto"/>
            </w:tcBorders>
            <w:shd w:val="clear" w:color="auto" w:fill="auto"/>
            <w:noWrap/>
            <w:vAlign w:val="center"/>
          </w:tcPr>
          <w:p w14:paraId="17BAC0D9" w14:textId="5F48099B" w:rsidR="00C72BE5" w:rsidRPr="007A2A5F" w:rsidRDefault="00C72BE5" w:rsidP="00C72BE5">
            <w:pPr>
              <w:spacing w:line="240" w:lineRule="auto"/>
              <w:jc w:val="right"/>
              <w:rPr>
                <w:rFonts w:eastAsia="Times New Roman" w:cs="Arial"/>
                <w:color w:val="000000"/>
                <w:sz w:val="18"/>
                <w:szCs w:val="18"/>
                <w:lang w:eastAsia="en-GB"/>
              </w:rPr>
            </w:pPr>
            <w:r>
              <w:rPr>
                <w:rFonts w:cs="Arial"/>
                <w:color w:val="000000"/>
                <w:sz w:val="18"/>
                <w:szCs w:val="18"/>
              </w:rPr>
              <w:t>187</w:t>
            </w:r>
          </w:p>
        </w:tc>
        <w:tc>
          <w:tcPr>
            <w:tcW w:w="1700" w:type="dxa"/>
            <w:tcBorders>
              <w:top w:val="nil"/>
              <w:left w:val="nil"/>
              <w:bottom w:val="single" w:sz="4" w:space="0" w:color="auto"/>
              <w:right w:val="single" w:sz="4" w:space="0" w:color="auto"/>
            </w:tcBorders>
            <w:shd w:val="clear" w:color="auto" w:fill="auto"/>
            <w:noWrap/>
            <w:vAlign w:val="center"/>
          </w:tcPr>
          <w:p w14:paraId="7284F0D0" w14:textId="69A56968" w:rsidR="00C72BE5" w:rsidRPr="007A2A5F" w:rsidRDefault="00C72BE5" w:rsidP="00C72BE5">
            <w:pPr>
              <w:spacing w:line="240" w:lineRule="auto"/>
              <w:jc w:val="right"/>
              <w:rPr>
                <w:rFonts w:eastAsia="Times New Roman" w:cs="Arial"/>
                <w:color w:val="000000"/>
                <w:sz w:val="18"/>
                <w:szCs w:val="18"/>
                <w:lang w:eastAsia="en-GB"/>
              </w:rPr>
            </w:pPr>
            <w:r>
              <w:rPr>
                <w:rFonts w:cs="Arial"/>
                <w:color w:val="000000"/>
                <w:sz w:val="18"/>
                <w:szCs w:val="18"/>
              </w:rPr>
              <w:t>187</w:t>
            </w:r>
          </w:p>
        </w:tc>
      </w:tr>
      <w:tr w:rsidR="00C72BE5" w:rsidRPr="007A2A5F" w14:paraId="560D6788" w14:textId="77777777" w:rsidTr="005266AB">
        <w:trPr>
          <w:trHeight w:val="312"/>
        </w:trPr>
        <w:tc>
          <w:tcPr>
            <w:tcW w:w="2000" w:type="dxa"/>
            <w:tcBorders>
              <w:top w:val="nil"/>
              <w:left w:val="single" w:sz="4" w:space="0" w:color="auto"/>
              <w:bottom w:val="single" w:sz="4" w:space="0" w:color="auto"/>
              <w:right w:val="single" w:sz="4" w:space="0" w:color="auto"/>
            </w:tcBorders>
            <w:shd w:val="clear" w:color="000000" w:fill="0070C0"/>
            <w:noWrap/>
            <w:vAlign w:val="center"/>
            <w:hideMark/>
          </w:tcPr>
          <w:p w14:paraId="25FD78FD" w14:textId="2B642641" w:rsidR="00C72BE5" w:rsidRPr="007A2A5F" w:rsidRDefault="00C72BE5" w:rsidP="00C72BE5">
            <w:pPr>
              <w:spacing w:line="240" w:lineRule="auto"/>
              <w:rPr>
                <w:rFonts w:eastAsia="Times New Roman" w:cs="Arial"/>
                <w:b/>
                <w:bCs/>
                <w:color w:val="FFFFFF"/>
                <w:sz w:val="18"/>
                <w:szCs w:val="18"/>
                <w:lang w:eastAsia="en-GB"/>
              </w:rPr>
            </w:pPr>
            <w:r>
              <w:rPr>
                <w:rFonts w:cs="Arial"/>
                <w:b/>
                <w:bCs/>
                <w:color w:val="FFFFFF"/>
                <w:sz w:val="18"/>
                <w:szCs w:val="18"/>
              </w:rPr>
              <w:t>Market Sale</w:t>
            </w:r>
          </w:p>
        </w:tc>
        <w:tc>
          <w:tcPr>
            <w:tcW w:w="1700" w:type="dxa"/>
            <w:tcBorders>
              <w:top w:val="nil"/>
              <w:left w:val="nil"/>
              <w:bottom w:val="single" w:sz="4" w:space="0" w:color="auto"/>
              <w:right w:val="single" w:sz="4" w:space="0" w:color="auto"/>
            </w:tcBorders>
            <w:shd w:val="clear" w:color="auto" w:fill="auto"/>
            <w:noWrap/>
            <w:vAlign w:val="center"/>
          </w:tcPr>
          <w:p w14:paraId="081738B0" w14:textId="09C99C6B" w:rsidR="00C72BE5" w:rsidRPr="007A2A5F" w:rsidRDefault="00C72BE5" w:rsidP="00C72BE5">
            <w:pPr>
              <w:spacing w:line="240" w:lineRule="auto"/>
              <w:jc w:val="right"/>
              <w:rPr>
                <w:rFonts w:eastAsia="Times New Roman" w:cs="Arial"/>
                <w:color w:val="000000"/>
                <w:sz w:val="18"/>
                <w:szCs w:val="18"/>
                <w:lang w:eastAsia="en-GB"/>
              </w:rPr>
            </w:pPr>
            <w:r>
              <w:rPr>
                <w:rFonts w:cs="Arial"/>
                <w:color w:val="000000"/>
                <w:sz w:val="18"/>
                <w:szCs w:val="18"/>
              </w:rPr>
              <w:t>-</w:t>
            </w:r>
          </w:p>
        </w:tc>
        <w:tc>
          <w:tcPr>
            <w:tcW w:w="1700" w:type="dxa"/>
            <w:tcBorders>
              <w:top w:val="nil"/>
              <w:left w:val="nil"/>
              <w:bottom w:val="single" w:sz="4" w:space="0" w:color="auto"/>
              <w:right w:val="single" w:sz="4" w:space="0" w:color="auto"/>
            </w:tcBorders>
            <w:shd w:val="clear" w:color="auto" w:fill="auto"/>
            <w:noWrap/>
            <w:vAlign w:val="center"/>
          </w:tcPr>
          <w:p w14:paraId="7DE662F1" w14:textId="16825BFD" w:rsidR="00C72BE5" w:rsidRPr="007A2A5F" w:rsidRDefault="00C72BE5" w:rsidP="00C72BE5">
            <w:pPr>
              <w:spacing w:line="240" w:lineRule="auto"/>
              <w:jc w:val="right"/>
              <w:rPr>
                <w:rFonts w:eastAsia="Times New Roman" w:cs="Arial"/>
                <w:color w:val="000000"/>
                <w:sz w:val="18"/>
                <w:szCs w:val="18"/>
                <w:lang w:eastAsia="en-GB"/>
              </w:rPr>
            </w:pPr>
            <w:r>
              <w:rPr>
                <w:rFonts w:cs="Arial"/>
                <w:color w:val="000000"/>
                <w:sz w:val="18"/>
                <w:szCs w:val="18"/>
              </w:rPr>
              <w:t>772</w:t>
            </w:r>
          </w:p>
        </w:tc>
        <w:tc>
          <w:tcPr>
            <w:tcW w:w="1700" w:type="dxa"/>
            <w:tcBorders>
              <w:top w:val="nil"/>
              <w:left w:val="nil"/>
              <w:bottom w:val="single" w:sz="4" w:space="0" w:color="auto"/>
              <w:right w:val="single" w:sz="4" w:space="0" w:color="auto"/>
            </w:tcBorders>
            <w:shd w:val="clear" w:color="auto" w:fill="auto"/>
            <w:noWrap/>
            <w:vAlign w:val="center"/>
          </w:tcPr>
          <w:p w14:paraId="0A6EC1CC" w14:textId="220FA558" w:rsidR="00C72BE5" w:rsidRPr="007A2A5F" w:rsidRDefault="00C72BE5" w:rsidP="00C72BE5">
            <w:pPr>
              <w:spacing w:line="240" w:lineRule="auto"/>
              <w:jc w:val="right"/>
              <w:rPr>
                <w:rFonts w:eastAsia="Times New Roman" w:cs="Arial"/>
                <w:color w:val="000000"/>
                <w:sz w:val="18"/>
                <w:szCs w:val="18"/>
                <w:lang w:eastAsia="en-GB"/>
              </w:rPr>
            </w:pPr>
            <w:r>
              <w:rPr>
                <w:rFonts w:cs="Arial"/>
                <w:color w:val="000000"/>
                <w:sz w:val="18"/>
                <w:szCs w:val="18"/>
              </w:rPr>
              <w:t>772</w:t>
            </w:r>
          </w:p>
        </w:tc>
      </w:tr>
      <w:tr w:rsidR="00C72BE5" w:rsidRPr="007A2A5F" w14:paraId="1E77A1B3" w14:textId="77777777" w:rsidTr="005266AB">
        <w:trPr>
          <w:trHeight w:val="312"/>
        </w:trPr>
        <w:tc>
          <w:tcPr>
            <w:tcW w:w="2000" w:type="dxa"/>
            <w:tcBorders>
              <w:top w:val="nil"/>
              <w:left w:val="single" w:sz="4" w:space="0" w:color="auto"/>
              <w:bottom w:val="single" w:sz="4" w:space="0" w:color="auto"/>
              <w:right w:val="single" w:sz="4" w:space="0" w:color="auto"/>
            </w:tcBorders>
            <w:shd w:val="clear" w:color="000000" w:fill="0070C0"/>
            <w:noWrap/>
            <w:vAlign w:val="center"/>
            <w:hideMark/>
          </w:tcPr>
          <w:p w14:paraId="5B499DA1" w14:textId="443A88D8" w:rsidR="00C72BE5" w:rsidRPr="007A2A5F" w:rsidRDefault="00C72BE5" w:rsidP="00C72BE5">
            <w:pPr>
              <w:spacing w:line="240" w:lineRule="auto"/>
              <w:rPr>
                <w:rFonts w:eastAsia="Times New Roman" w:cs="Arial"/>
                <w:b/>
                <w:bCs/>
                <w:color w:val="FFFFFF"/>
                <w:sz w:val="18"/>
                <w:szCs w:val="18"/>
                <w:lang w:eastAsia="en-GB"/>
              </w:rPr>
            </w:pPr>
            <w:r>
              <w:rPr>
                <w:rFonts w:cs="Arial"/>
                <w:b/>
                <w:bCs/>
                <w:color w:val="FFFFFF"/>
                <w:sz w:val="18"/>
                <w:szCs w:val="18"/>
              </w:rPr>
              <w:t>Total Market</w:t>
            </w:r>
          </w:p>
        </w:tc>
        <w:tc>
          <w:tcPr>
            <w:tcW w:w="1700" w:type="dxa"/>
            <w:tcBorders>
              <w:top w:val="nil"/>
              <w:left w:val="nil"/>
              <w:bottom w:val="single" w:sz="4" w:space="0" w:color="auto"/>
              <w:right w:val="single" w:sz="4" w:space="0" w:color="auto"/>
            </w:tcBorders>
            <w:shd w:val="clear" w:color="auto" w:fill="auto"/>
            <w:noWrap/>
            <w:vAlign w:val="center"/>
          </w:tcPr>
          <w:p w14:paraId="3230FF6F" w14:textId="4D46EFCB" w:rsidR="00C72BE5" w:rsidRPr="007A2A5F" w:rsidRDefault="00C72BE5" w:rsidP="00C72BE5">
            <w:pPr>
              <w:spacing w:line="240" w:lineRule="auto"/>
              <w:jc w:val="right"/>
              <w:rPr>
                <w:rFonts w:eastAsia="Times New Roman" w:cs="Arial"/>
                <w:b/>
                <w:bCs/>
                <w:color w:val="000000"/>
                <w:sz w:val="18"/>
                <w:szCs w:val="18"/>
                <w:lang w:eastAsia="en-GB"/>
              </w:rPr>
            </w:pPr>
            <w:r>
              <w:rPr>
                <w:rFonts w:cs="Arial"/>
                <w:b/>
                <w:bCs/>
                <w:color w:val="000000"/>
                <w:sz w:val="18"/>
                <w:szCs w:val="18"/>
              </w:rPr>
              <w:t>-</w:t>
            </w:r>
          </w:p>
        </w:tc>
        <w:tc>
          <w:tcPr>
            <w:tcW w:w="1700" w:type="dxa"/>
            <w:tcBorders>
              <w:top w:val="nil"/>
              <w:left w:val="nil"/>
              <w:bottom w:val="single" w:sz="4" w:space="0" w:color="auto"/>
              <w:right w:val="single" w:sz="4" w:space="0" w:color="auto"/>
            </w:tcBorders>
            <w:shd w:val="clear" w:color="auto" w:fill="auto"/>
            <w:noWrap/>
            <w:vAlign w:val="center"/>
          </w:tcPr>
          <w:p w14:paraId="1CC405EA" w14:textId="356A1BE2" w:rsidR="00C72BE5" w:rsidRPr="007A2A5F" w:rsidRDefault="00C72BE5" w:rsidP="00C72BE5">
            <w:pPr>
              <w:spacing w:line="240" w:lineRule="auto"/>
              <w:jc w:val="right"/>
              <w:rPr>
                <w:rFonts w:eastAsia="Times New Roman" w:cs="Arial"/>
                <w:b/>
                <w:bCs/>
                <w:color w:val="000000"/>
                <w:sz w:val="18"/>
                <w:szCs w:val="18"/>
                <w:lang w:eastAsia="en-GB"/>
              </w:rPr>
            </w:pPr>
            <w:r>
              <w:rPr>
                <w:rFonts w:cs="Arial"/>
                <w:b/>
                <w:bCs/>
                <w:color w:val="000000"/>
                <w:sz w:val="18"/>
                <w:szCs w:val="18"/>
              </w:rPr>
              <w:t>959</w:t>
            </w:r>
          </w:p>
        </w:tc>
        <w:tc>
          <w:tcPr>
            <w:tcW w:w="1700" w:type="dxa"/>
            <w:tcBorders>
              <w:top w:val="nil"/>
              <w:left w:val="nil"/>
              <w:bottom w:val="single" w:sz="4" w:space="0" w:color="auto"/>
              <w:right w:val="single" w:sz="4" w:space="0" w:color="auto"/>
            </w:tcBorders>
            <w:shd w:val="clear" w:color="auto" w:fill="auto"/>
            <w:noWrap/>
            <w:vAlign w:val="center"/>
          </w:tcPr>
          <w:p w14:paraId="2723AB84" w14:textId="42BC7E79" w:rsidR="00C72BE5" w:rsidRPr="007A2A5F" w:rsidRDefault="00C72BE5" w:rsidP="00C72BE5">
            <w:pPr>
              <w:spacing w:line="240" w:lineRule="auto"/>
              <w:jc w:val="right"/>
              <w:rPr>
                <w:rFonts w:eastAsia="Times New Roman" w:cs="Arial"/>
                <w:b/>
                <w:bCs/>
                <w:color w:val="000000"/>
                <w:sz w:val="18"/>
                <w:szCs w:val="18"/>
                <w:lang w:eastAsia="en-GB"/>
              </w:rPr>
            </w:pPr>
            <w:r>
              <w:rPr>
                <w:rFonts w:cs="Arial"/>
                <w:b/>
                <w:bCs/>
                <w:color w:val="000000"/>
                <w:sz w:val="18"/>
                <w:szCs w:val="18"/>
              </w:rPr>
              <w:t>959</w:t>
            </w:r>
          </w:p>
        </w:tc>
      </w:tr>
      <w:tr w:rsidR="00C72BE5" w:rsidRPr="007A2A5F" w14:paraId="178EE28D" w14:textId="77777777" w:rsidTr="005266AB">
        <w:trPr>
          <w:trHeight w:val="312"/>
        </w:trPr>
        <w:tc>
          <w:tcPr>
            <w:tcW w:w="2000" w:type="dxa"/>
            <w:tcBorders>
              <w:top w:val="nil"/>
              <w:left w:val="single" w:sz="4" w:space="0" w:color="auto"/>
              <w:bottom w:val="single" w:sz="4" w:space="0" w:color="auto"/>
              <w:right w:val="single" w:sz="4" w:space="0" w:color="auto"/>
            </w:tcBorders>
            <w:shd w:val="clear" w:color="000000" w:fill="0070C0"/>
            <w:noWrap/>
            <w:vAlign w:val="center"/>
            <w:hideMark/>
          </w:tcPr>
          <w:p w14:paraId="6E831316" w14:textId="18066CE5" w:rsidR="00C72BE5" w:rsidRPr="007A2A5F" w:rsidRDefault="00C72BE5" w:rsidP="00C72BE5">
            <w:pPr>
              <w:spacing w:line="240" w:lineRule="auto"/>
              <w:rPr>
                <w:rFonts w:eastAsia="Times New Roman" w:cs="Arial"/>
                <w:b/>
                <w:bCs/>
                <w:color w:val="FFFFFF"/>
                <w:sz w:val="18"/>
                <w:szCs w:val="18"/>
                <w:lang w:eastAsia="en-GB"/>
              </w:rPr>
            </w:pPr>
            <w:r>
              <w:rPr>
                <w:rFonts w:cs="Arial"/>
                <w:b/>
                <w:bCs/>
                <w:color w:val="FFFFFF"/>
                <w:sz w:val="18"/>
                <w:szCs w:val="18"/>
              </w:rPr>
              <w:t>Grand total</w:t>
            </w:r>
          </w:p>
        </w:tc>
        <w:tc>
          <w:tcPr>
            <w:tcW w:w="1700" w:type="dxa"/>
            <w:tcBorders>
              <w:top w:val="nil"/>
              <w:left w:val="nil"/>
              <w:bottom w:val="single" w:sz="4" w:space="0" w:color="auto"/>
              <w:right w:val="single" w:sz="4" w:space="0" w:color="auto"/>
            </w:tcBorders>
            <w:shd w:val="clear" w:color="000000" w:fill="D9D9D9"/>
            <w:noWrap/>
            <w:vAlign w:val="center"/>
          </w:tcPr>
          <w:p w14:paraId="358022A3" w14:textId="544CCBD6" w:rsidR="00C72BE5" w:rsidRPr="007A2A5F" w:rsidRDefault="00C72BE5" w:rsidP="00C72BE5">
            <w:pPr>
              <w:spacing w:line="240" w:lineRule="auto"/>
              <w:jc w:val="right"/>
              <w:rPr>
                <w:rFonts w:eastAsia="Times New Roman" w:cs="Arial"/>
                <w:b/>
                <w:bCs/>
                <w:color w:val="000000"/>
                <w:sz w:val="18"/>
                <w:szCs w:val="18"/>
                <w:lang w:eastAsia="en-GB"/>
              </w:rPr>
            </w:pPr>
            <w:r>
              <w:rPr>
                <w:rFonts w:cs="Arial"/>
                <w:b/>
                <w:bCs/>
                <w:color w:val="000000"/>
                <w:sz w:val="18"/>
                <w:szCs w:val="18"/>
              </w:rPr>
              <w:t>4,038</w:t>
            </w:r>
          </w:p>
        </w:tc>
        <w:tc>
          <w:tcPr>
            <w:tcW w:w="1700" w:type="dxa"/>
            <w:tcBorders>
              <w:top w:val="nil"/>
              <w:left w:val="nil"/>
              <w:bottom w:val="single" w:sz="4" w:space="0" w:color="auto"/>
              <w:right w:val="single" w:sz="4" w:space="0" w:color="auto"/>
            </w:tcBorders>
            <w:shd w:val="clear" w:color="000000" w:fill="D9D9D9"/>
            <w:noWrap/>
            <w:vAlign w:val="center"/>
          </w:tcPr>
          <w:p w14:paraId="0FBD9392" w14:textId="2134AF74" w:rsidR="00C72BE5" w:rsidRPr="007A2A5F" w:rsidRDefault="00C72BE5" w:rsidP="00C72BE5">
            <w:pPr>
              <w:spacing w:line="240" w:lineRule="auto"/>
              <w:jc w:val="right"/>
              <w:rPr>
                <w:rFonts w:eastAsia="Times New Roman" w:cs="Arial"/>
                <w:b/>
                <w:bCs/>
                <w:color w:val="000000"/>
                <w:sz w:val="18"/>
                <w:szCs w:val="18"/>
                <w:lang w:eastAsia="en-GB"/>
              </w:rPr>
            </w:pPr>
            <w:r>
              <w:rPr>
                <w:rFonts w:cs="Arial"/>
                <w:b/>
                <w:bCs/>
                <w:color w:val="000000"/>
                <w:sz w:val="18"/>
                <w:szCs w:val="18"/>
              </w:rPr>
              <w:t>3,815</w:t>
            </w:r>
          </w:p>
        </w:tc>
        <w:tc>
          <w:tcPr>
            <w:tcW w:w="1700" w:type="dxa"/>
            <w:tcBorders>
              <w:top w:val="nil"/>
              <w:left w:val="nil"/>
              <w:bottom w:val="single" w:sz="4" w:space="0" w:color="auto"/>
              <w:right w:val="single" w:sz="4" w:space="0" w:color="auto"/>
            </w:tcBorders>
            <w:shd w:val="clear" w:color="000000" w:fill="D9D9D9"/>
            <w:noWrap/>
            <w:vAlign w:val="center"/>
          </w:tcPr>
          <w:p w14:paraId="76D2FF09" w14:textId="7D3BBF64" w:rsidR="00C72BE5" w:rsidRPr="007A2A5F" w:rsidRDefault="00C72BE5" w:rsidP="00C72BE5">
            <w:pPr>
              <w:spacing w:line="240" w:lineRule="auto"/>
              <w:jc w:val="right"/>
              <w:rPr>
                <w:rFonts w:eastAsia="Times New Roman" w:cs="Arial"/>
                <w:b/>
                <w:bCs/>
                <w:color w:val="000000"/>
                <w:sz w:val="18"/>
                <w:szCs w:val="18"/>
                <w:lang w:eastAsia="en-GB"/>
              </w:rPr>
            </w:pPr>
            <w:r>
              <w:rPr>
                <w:rFonts w:cs="Arial"/>
                <w:b/>
                <w:bCs/>
                <w:color w:val="000000"/>
                <w:sz w:val="18"/>
                <w:szCs w:val="18"/>
              </w:rPr>
              <w:t>7,853</w:t>
            </w:r>
          </w:p>
        </w:tc>
      </w:tr>
    </w:tbl>
    <w:p w14:paraId="2431F4BA" w14:textId="77777777" w:rsidR="007A2A5F" w:rsidRDefault="007A2A5F" w:rsidP="003D664C"/>
    <w:p w14:paraId="23F97660" w14:textId="33E9B605" w:rsidR="007A2A5F" w:rsidRPr="00742182" w:rsidRDefault="007A2A5F" w:rsidP="007A2A5F">
      <w:pPr>
        <w:rPr>
          <w:b/>
          <w:bCs/>
        </w:rPr>
      </w:pPr>
      <w:r>
        <w:t xml:space="preserve">Table 4: </w:t>
      </w:r>
      <w:r w:rsidRPr="00BD776B">
        <w:rPr>
          <w:b/>
          <w:bCs/>
        </w:rPr>
        <w:t>Q</w:t>
      </w:r>
      <w:r w:rsidR="005266AB">
        <w:rPr>
          <w:b/>
          <w:bCs/>
        </w:rPr>
        <w:t>1</w:t>
      </w:r>
      <w:r>
        <w:t xml:space="preserve"> completions by tenure type and programme</w:t>
      </w:r>
    </w:p>
    <w:p w14:paraId="5B5400F6" w14:textId="40B5B34F" w:rsidR="00412B3F" w:rsidRDefault="00412B3F" w:rsidP="003D664C"/>
    <w:tbl>
      <w:tblPr>
        <w:tblW w:w="7189" w:type="dxa"/>
        <w:tblLook w:val="04A0" w:firstRow="1" w:lastRow="0" w:firstColumn="1" w:lastColumn="0" w:noHBand="0" w:noVBand="1"/>
      </w:tblPr>
      <w:tblGrid>
        <w:gridCol w:w="1765"/>
        <w:gridCol w:w="1808"/>
        <w:gridCol w:w="1808"/>
        <w:gridCol w:w="1808"/>
      </w:tblGrid>
      <w:tr w:rsidR="00372667" w:rsidRPr="00B247DB" w14:paraId="64478FD3" w14:textId="77777777" w:rsidTr="00B367C5">
        <w:trPr>
          <w:trHeight w:val="319"/>
        </w:trPr>
        <w:tc>
          <w:tcPr>
            <w:tcW w:w="1765"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18736E74" w14:textId="4447C922" w:rsidR="00372667" w:rsidRPr="00B247DB" w:rsidRDefault="00372667" w:rsidP="00372667">
            <w:pPr>
              <w:spacing w:line="240" w:lineRule="auto"/>
              <w:rPr>
                <w:rFonts w:eastAsia="Times New Roman" w:cs="Arial"/>
                <w:b/>
                <w:bCs/>
                <w:color w:val="FFFFFF"/>
                <w:sz w:val="18"/>
                <w:szCs w:val="18"/>
                <w:lang w:eastAsia="en-GB"/>
              </w:rPr>
            </w:pPr>
            <w:r>
              <w:rPr>
                <w:rFonts w:cs="Arial"/>
                <w:b/>
                <w:bCs/>
                <w:color w:val="FFFFFF"/>
                <w:sz w:val="18"/>
                <w:szCs w:val="18"/>
              </w:rPr>
              <w:t> </w:t>
            </w:r>
          </w:p>
        </w:tc>
        <w:tc>
          <w:tcPr>
            <w:tcW w:w="1808" w:type="dxa"/>
            <w:tcBorders>
              <w:top w:val="single" w:sz="4" w:space="0" w:color="auto"/>
              <w:left w:val="nil"/>
              <w:bottom w:val="single" w:sz="4" w:space="0" w:color="auto"/>
              <w:right w:val="single" w:sz="4" w:space="0" w:color="auto"/>
            </w:tcBorders>
            <w:shd w:val="clear" w:color="000000" w:fill="0070C0"/>
            <w:noWrap/>
            <w:vAlign w:val="center"/>
            <w:hideMark/>
          </w:tcPr>
          <w:p w14:paraId="1F610F5D" w14:textId="724AE01D" w:rsidR="00372667" w:rsidRPr="00B247DB" w:rsidRDefault="00372667" w:rsidP="00372667">
            <w:pPr>
              <w:spacing w:line="240" w:lineRule="auto"/>
              <w:jc w:val="center"/>
              <w:rPr>
                <w:rFonts w:eastAsia="Times New Roman" w:cs="Arial"/>
                <w:b/>
                <w:bCs/>
                <w:color w:val="FFFFFF"/>
                <w:sz w:val="18"/>
                <w:szCs w:val="18"/>
                <w:lang w:eastAsia="en-GB"/>
              </w:rPr>
            </w:pPr>
            <w:r>
              <w:rPr>
                <w:rFonts w:cs="Arial"/>
                <w:b/>
                <w:bCs/>
                <w:color w:val="FFFFFF"/>
                <w:sz w:val="18"/>
                <w:szCs w:val="18"/>
              </w:rPr>
              <w:t>Inside AHP</w:t>
            </w:r>
          </w:p>
        </w:tc>
        <w:tc>
          <w:tcPr>
            <w:tcW w:w="1808" w:type="dxa"/>
            <w:tcBorders>
              <w:top w:val="single" w:sz="4" w:space="0" w:color="auto"/>
              <w:left w:val="nil"/>
              <w:bottom w:val="single" w:sz="4" w:space="0" w:color="auto"/>
              <w:right w:val="single" w:sz="4" w:space="0" w:color="auto"/>
            </w:tcBorders>
            <w:shd w:val="clear" w:color="000000" w:fill="0070C0"/>
            <w:noWrap/>
            <w:vAlign w:val="center"/>
            <w:hideMark/>
          </w:tcPr>
          <w:p w14:paraId="6997379A" w14:textId="2351CECB" w:rsidR="00372667" w:rsidRPr="00B247DB" w:rsidRDefault="00372667" w:rsidP="00372667">
            <w:pPr>
              <w:spacing w:line="240" w:lineRule="auto"/>
              <w:jc w:val="center"/>
              <w:rPr>
                <w:rFonts w:eastAsia="Times New Roman" w:cs="Arial"/>
                <w:b/>
                <w:bCs/>
                <w:color w:val="FFFFFF"/>
                <w:sz w:val="18"/>
                <w:szCs w:val="18"/>
                <w:lang w:eastAsia="en-GB"/>
              </w:rPr>
            </w:pPr>
            <w:r>
              <w:rPr>
                <w:rFonts w:cs="Arial"/>
                <w:b/>
                <w:bCs/>
                <w:color w:val="FFFFFF"/>
                <w:sz w:val="18"/>
                <w:szCs w:val="18"/>
              </w:rPr>
              <w:t>Outside AHP</w:t>
            </w:r>
          </w:p>
        </w:tc>
        <w:tc>
          <w:tcPr>
            <w:tcW w:w="1808" w:type="dxa"/>
            <w:tcBorders>
              <w:top w:val="single" w:sz="4" w:space="0" w:color="auto"/>
              <w:left w:val="nil"/>
              <w:bottom w:val="single" w:sz="4" w:space="0" w:color="auto"/>
              <w:right w:val="single" w:sz="4" w:space="0" w:color="auto"/>
            </w:tcBorders>
            <w:shd w:val="clear" w:color="000000" w:fill="0070C0"/>
            <w:noWrap/>
            <w:vAlign w:val="center"/>
            <w:hideMark/>
          </w:tcPr>
          <w:p w14:paraId="693D0076" w14:textId="33767433" w:rsidR="00372667" w:rsidRPr="00B247DB" w:rsidRDefault="00372667" w:rsidP="00372667">
            <w:pPr>
              <w:spacing w:line="240" w:lineRule="auto"/>
              <w:jc w:val="center"/>
              <w:rPr>
                <w:rFonts w:eastAsia="Times New Roman" w:cs="Arial"/>
                <w:b/>
                <w:bCs/>
                <w:color w:val="FFFFFF"/>
                <w:sz w:val="18"/>
                <w:szCs w:val="18"/>
                <w:lang w:eastAsia="en-GB"/>
              </w:rPr>
            </w:pPr>
            <w:r>
              <w:rPr>
                <w:rFonts w:cs="Arial"/>
                <w:b/>
                <w:bCs/>
                <w:color w:val="FFFFFF"/>
                <w:sz w:val="18"/>
                <w:szCs w:val="18"/>
              </w:rPr>
              <w:t>Total</w:t>
            </w:r>
          </w:p>
        </w:tc>
      </w:tr>
      <w:tr w:rsidR="00372667" w:rsidRPr="00B247DB" w14:paraId="79F344AE" w14:textId="77777777" w:rsidTr="005266AB">
        <w:trPr>
          <w:trHeight w:val="319"/>
        </w:trPr>
        <w:tc>
          <w:tcPr>
            <w:tcW w:w="1765" w:type="dxa"/>
            <w:tcBorders>
              <w:top w:val="nil"/>
              <w:left w:val="single" w:sz="4" w:space="0" w:color="auto"/>
              <w:bottom w:val="single" w:sz="4" w:space="0" w:color="auto"/>
              <w:right w:val="single" w:sz="4" w:space="0" w:color="auto"/>
            </w:tcBorders>
            <w:shd w:val="clear" w:color="000000" w:fill="0070C0"/>
            <w:noWrap/>
            <w:vAlign w:val="center"/>
            <w:hideMark/>
          </w:tcPr>
          <w:p w14:paraId="28656D24" w14:textId="6DA0043D" w:rsidR="00372667" w:rsidRPr="00B247DB" w:rsidRDefault="00372667" w:rsidP="00372667">
            <w:pPr>
              <w:spacing w:line="240" w:lineRule="auto"/>
              <w:rPr>
                <w:rFonts w:eastAsia="Times New Roman" w:cs="Arial"/>
                <w:b/>
                <w:bCs/>
                <w:color w:val="FFFFFF"/>
                <w:sz w:val="18"/>
                <w:szCs w:val="18"/>
                <w:lang w:eastAsia="en-GB"/>
              </w:rPr>
            </w:pPr>
            <w:r>
              <w:rPr>
                <w:rFonts w:cs="Arial"/>
                <w:b/>
                <w:bCs/>
                <w:color w:val="FFFFFF"/>
                <w:sz w:val="18"/>
                <w:szCs w:val="18"/>
              </w:rPr>
              <w:t>Social Rent</w:t>
            </w:r>
          </w:p>
        </w:tc>
        <w:tc>
          <w:tcPr>
            <w:tcW w:w="1808" w:type="dxa"/>
            <w:tcBorders>
              <w:top w:val="nil"/>
              <w:left w:val="nil"/>
              <w:bottom w:val="single" w:sz="4" w:space="0" w:color="auto"/>
              <w:right w:val="single" w:sz="4" w:space="0" w:color="auto"/>
            </w:tcBorders>
            <w:shd w:val="clear" w:color="auto" w:fill="auto"/>
            <w:noWrap/>
            <w:vAlign w:val="center"/>
          </w:tcPr>
          <w:p w14:paraId="5618CF99" w14:textId="625489DD" w:rsidR="00372667" w:rsidRPr="00B247DB" w:rsidRDefault="00372667" w:rsidP="00372667">
            <w:pPr>
              <w:spacing w:line="240" w:lineRule="auto"/>
              <w:jc w:val="right"/>
              <w:rPr>
                <w:rFonts w:eastAsia="Times New Roman" w:cs="Arial"/>
                <w:color w:val="000000"/>
                <w:sz w:val="18"/>
                <w:szCs w:val="18"/>
                <w:lang w:eastAsia="en-GB"/>
              </w:rPr>
            </w:pPr>
            <w:r>
              <w:rPr>
                <w:rFonts w:cs="Arial"/>
                <w:color w:val="000000"/>
                <w:sz w:val="18"/>
                <w:szCs w:val="18"/>
              </w:rPr>
              <w:t>910</w:t>
            </w:r>
          </w:p>
        </w:tc>
        <w:tc>
          <w:tcPr>
            <w:tcW w:w="1808" w:type="dxa"/>
            <w:tcBorders>
              <w:top w:val="nil"/>
              <w:left w:val="nil"/>
              <w:bottom w:val="single" w:sz="4" w:space="0" w:color="auto"/>
              <w:right w:val="single" w:sz="4" w:space="0" w:color="auto"/>
            </w:tcBorders>
            <w:shd w:val="clear" w:color="auto" w:fill="auto"/>
            <w:noWrap/>
            <w:vAlign w:val="center"/>
          </w:tcPr>
          <w:p w14:paraId="10E11267" w14:textId="6039CC1C" w:rsidR="00372667" w:rsidRPr="00B247DB" w:rsidRDefault="00372667" w:rsidP="00372667">
            <w:pPr>
              <w:spacing w:line="240" w:lineRule="auto"/>
              <w:jc w:val="right"/>
              <w:rPr>
                <w:rFonts w:eastAsia="Times New Roman" w:cs="Arial"/>
                <w:color w:val="000000"/>
                <w:sz w:val="18"/>
                <w:szCs w:val="18"/>
                <w:lang w:eastAsia="en-GB"/>
              </w:rPr>
            </w:pPr>
            <w:r>
              <w:rPr>
                <w:rFonts w:cs="Arial"/>
                <w:color w:val="000000"/>
                <w:sz w:val="18"/>
                <w:szCs w:val="18"/>
              </w:rPr>
              <w:t>419</w:t>
            </w:r>
          </w:p>
        </w:tc>
        <w:tc>
          <w:tcPr>
            <w:tcW w:w="1808" w:type="dxa"/>
            <w:tcBorders>
              <w:top w:val="nil"/>
              <w:left w:val="nil"/>
              <w:bottom w:val="single" w:sz="4" w:space="0" w:color="auto"/>
              <w:right w:val="single" w:sz="4" w:space="0" w:color="auto"/>
            </w:tcBorders>
            <w:shd w:val="clear" w:color="auto" w:fill="auto"/>
            <w:noWrap/>
            <w:vAlign w:val="center"/>
          </w:tcPr>
          <w:p w14:paraId="258BA986" w14:textId="24582C6F" w:rsidR="00372667" w:rsidRPr="00B247DB" w:rsidRDefault="00372667" w:rsidP="00372667">
            <w:pPr>
              <w:spacing w:line="240" w:lineRule="auto"/>
              <w:jc w:val="right"/>
              <w:rPr>
                <w:rFonts w:eastAsia="Times New Roman" w:cs="Arial"/>
                <w:color w:val="000000"/>
                <w:sz w:val="18"/>
                <w:szCs w:val="18"/>
                <w:lang w:eastAsia="en-GB"/>
              </w:rPr>
            </w:pPr>
            <w:r>
              <w:rPr>
                <w:rFonts w:cs="Arial"/>
                <w:color w:val="000000"/>
                <w:sz w:val="18"/>
                <w:szCs w:val="18"/>
              </w:rPr>
              <w:t>1,329</w:t>
            </w:r>
          </w:p>
        </w:tc>
      </w:tr>
      <w:tr w:rsidR="00372667" w:rsidRPr="00B247DB" w14:paraId="7F4433A8" w14:textId="77777777" w:rsidTr="005266AB">
        <w:trPr>
          <w:trHeight w:val="319"/>
        </w:trPr>
        <w:tc>
          <w:tcPr>
            <w:tcW w:w="1765" w:type="dxa"/>
            <w:tcBorders>
              <w:top w:val="nil"/>
              <w:left w:val="single" w:sz="4" w:space="0" w:color="auto"/>
              <w:bottom w:val="single" w:sz="4" w:space="0" w:color="auto"/>
              <w:right w:val="single" w:sz="4" w:space="0" w:color="auto"/>
            </w:tcBorders>
            <w:shd w:val="clear" w:color="000000" w:fill="0070C0"/>
            <w:noWrap/>
            <w:vAlign w:val="center"/>
            <w:hideMark/>
          </w:tcPr>
          <w:p w14:paraId="049EC099" w14:textId="772B2B21" w:rsidR="00372667" w:rsidRPr="00B247DB" w:rsidRDefault="00372667" w:rsidP="00372667">
            <w:pPr>
              <w:spacing w:line="240" w:lineRule="auto"/>
              <w:rPr>
                <w:rFonts w:eastAsia="Times New Roman" w:cs="Arial"/>
                <w:b/>
                <w:bCs/>
                <w:color w:val="FFFFFF"/>
                <w:sz w:val="18"/>
                <w:szCs w:val="18"/>
                <w:lang w:eastAsia="en-GB"/>
              </w:rPr>
            </w:pPr>
            <w:r>
              <w:rPr>
                <w:rFonts w:cs="Arial"/>
                <w:b/>
                <w:bCs/>
                <w:color w:val="FFFFFF"/>
                <w:sz w:val="18"/>
                <w:szCs w:val="18"/>
              </w:rPr>
              <w:t>Affordable Rent</w:t>
            </w:r>
          </w:p>
        </w:tc>
        <w:tc>
          <w:tcPr>
            <w:tcW w:w="1808" w:type="dxa"/>
            <w:tcBorders>
              <w:top w:val="nil"/>
              <w:left w:val="nil"/>
              <w:bottom w:val="single" w:sz="4" w:space="0" w:color="auto"/>
              <w:right w:val="single" w:sz="4" w:space="0" w:color="auto"/>
            </w:tcBorders>
            <w:shd w:val="clear" w:color="auto" w:fill="auto"/>
            <w:noWrap/>
            <w:vAlign w:val="center"/>
          </w:tcPr>
          <w:p w14:paraId="594F6AF2" w14:textId="65AD6521" w:rsidR="00372667" w:rsidRPr="00B247DB" w:rsidRDefault="00372667" w:rsidP="00372667">
            <w:pPr>
              <w:spacing w:line="240" w:lineRule="auto"/>
              <w:jc w:val="right"/>
              <w:rPr>
                <w:rFonts w:eastAsia="Times New Roman" w:cs="Arial"/>
                <w:color w:val="000000"/>
                <w:sz w:val="18"/>
                <w:szCs w:val="18"/>
                <w:lang w:eastAsia="en-GB"/>
              </w:rPr>
            </w:pPr>
            <w:r>
              <w:rPr>
                <w:rFonts w:cs="Arial"/>
                <w:color w:val="000000"/>
                <w:sz w:val="18"/>
                <w:szCs w:val="18"/>
              </w:rPr>
              <w:t>1,539</w:t>
            </w:r>
          </w:p>
        </w:tc>
        <w:tc>
          <w:tcPr>
            <w:tcW w:w="1808" w:type="dxa"/>
            <w:tcBorders>
              <w:top w:val="nil"/>
              <w:left w:val="nil"/>
              <w:bottom w:val="single" w:sz="4" w:space="0" w:color="auto"/>
              <w:right w:val="single" w:sz="4" w:space="0" w:color="auto"/>
            </w:tcBorders>
            <w:shd w:val="clear" w:color="auto" w:fill="auto"/>
            <w:noWrap/>
            <w:vAlign w:val="center"/>
          </w:tcPr>
          <w:p w14:paraId="56C6BD0D" w14:textId="480D95C7" w:rsidR="00372667" w:rsidRPr="00B247DB" w:rsidRDefault="00372667" w:rsidP="00372667">
            <w:pPr>
              <w:spacing w:line="240" w:lineRule="auto"/>
              <w:jc w:val="right"/>
              <w:rPr>
                <w:rFonts w:eastAsia="Times New Roman" w:cs="Arial"/>
                <w:color w:val="000000"/>
                <w:sz w:val="18"/>
                <w:szCs w:val="18"/>
                <w:lang w:eastAsia="en-GB"/>
              </w:rPr>
            </w:pPr>
            <w:r>
              <w:rPr>
                <w:rFonts w:cs="Arial"/>
                <w:color w:val="000000"/>
                <w:sz w:val="18"/>
                <w:szCs w:val="18"/>
              </w:rPr>
              <w:t>1,538</w:t>
            </w:r>
          </w:p>
        </w:tc>
        <w:tc>
          <w:tcPr>
            <w:tcW w:w="1808" w:type="dxa"/>
            <w:tcBorders>
              <w:top w:val="nil"/>
              <w:left w:val="nil"/>
              <w:bottom w:val="single" w:sz="4" w:space="0" w:color="auto"/>
              <w:right w:val="single" w:sz="4" w:space="0" w:color="auto"/>
            </w:tcBorders>
            <w:shd w:val="clear" w:color="auto" w:fill="auto"/>
            <w:noWrap/>
            <w:vAlign w:val="center"/>
          </w:tcPr>
          <w:p w14:paraId="214F6E39" w14:textId="4C37D79F" w:rsidR="00372667" w:rsidRPr="00B247DB" w:rsidRDefault="00372667" w:rsidP="00372667">
            <w:pPr>
              <w:spacing w:line="240" w:lineRule="auto"/>
              <w:jc w:val="right"/>
              <w:rPr>
                <w:rFonts w:eastAsia="Times New Roman" w:cs="Arial"/>
                <w:color w:val="000000"/>
                <w:sz w:val="18"/>
                <w:szCs w:val="18"/>
                <w:lang w:eastAsia="en-GB"/>
              </w:rPr>
            </w:pPr>
            <w:r>
              <w:rPr>
                <w:rFonts w:cs="Arial"/>
                <w:color w:val="000000"/>
                <w:sz w:val="18"/>
                <w:szCs w:val="18"/>
              </w:rPr>
              <w:t>3,077</w:t>
            </w:r>
          </w:p>
        </w:tc>
      </w:tr>
      <w:tr w:rsidR="00372667" w:rsidRPr="00B247DB" w14:paraId="238E8E23" w14:textId="77777777" w:rsidTr="005266AB">
        <w:trPr>
          <w:trHeight w:val="490"/>
        </w:trPr>
        <w:tc>
          <w:tcPr>
            <w:tcW w:w="1765" w:type="dxa"/>
            <w:tcBorders>
              <w:top w:val="nil"/>
              <w:left w:val="single" w:sz="4" w:space="0" w:color="auto"/>
              <w:bottom w:val="single" w:sz="4" w:space="0" w:color="auto"/>
              <w:right w:val="single" w:sz="4" w:space="0" w:color="auto"/>
            </w:tcBorders>
            <w:shd w:val="clear" w:color="000000" w:fill="0070C0"/>
            <w:vAlign w:val="center"/>
            <w:hideMark/>
          </w:tcPr>
          <w:p w14:paraId="767EA1A6" w14:textId="69FF06CF" w:rsidR="00372667" w:rsidRPr="00B247DB" w:rsidRDefault="00372667" w:rsidP="00372667">
            <w:pPr>
              <w:spacing w:line="240" w:lineRule="auto"/>
              <w:rPr>
                <w:rFonts w:eastAsia="Times New Roman" w:cs="Arial"/>
                <w:b/>
                <w:bCs/>
                <w:color w:val="FFFFFF"/>
                <w:sz w:val="18"/>
                <w:szCs w:val="18"/>
                <w:lang w:eastAsia="en-GB"/>
              </w:rPr>
            </w:pPr>
            <w:r>
              <w:rPr>
                <w:rFonts w:cs="Arial"/>
                <w:b/>
                <w:bCs/>
                <w:color w:val="FFFFFF"/>
                <w:sz w:val="18"/>
                <w:szCs w:val="18"/>
              </w:rPr>
              <w:t>Affordable Home Ownership</w:t>
            </w:r>
          </w:p>
        </w:tc>
        <w:tc>
          <w:tcPr>
            <w:tcW w:w="1808" w:type="dxa"/>
            <w:tcBorders>
              <w:top w:val="nil"/>
              <w:left w:val="nil"/>
              <w:bottom w:val="single" w:sz="4" w:space="0" w:color="auto"/>
              <w:right w:val="single" w:sz="4" w:space="0" w:color="auto"/>
            </w:tcBorders>
            <w:shd w:val="clear" w:color="auto" w:fill="auto"/>
            <w:noWrap/>
            <w:vAlign w:val="center"/>
          </w:tcPr>
          <w:p w14:paraId="730C539D" w14:textId="1557D0EC" w:rsidR="00372667" w:rsidRPr="00B247DB" w:rsidRDefault="00372667" w:rsidP="00372667">
            <w:pPr>
              <w:spacing w:line="240" w:lineRule="auto"/>
              <w:jc w:val="right"/>
              <w:rPr>
                <w:rFonts w:eastAsia="Times New Roman" w:cs="Arial"/>
                <w:color w:val="000000"/>
                <w:sz w:val="18"/>
                <w:szCs w:val="18"/>
                <w:lang w:eastAsia="en-GB"/>
              </w:rPr>
            </w:pPr>
            <w:r>
              <w:rPr>
                <w:rFonts w:cs="Arial"/>
                <w:color w:val="000000"/>
                <w:sz w:val="18"/>
                <w:szCs w:val="18"/>
              </w:rPr>
              <w:t>1,589</w:t>
            </w:r>
          </w:p>
        </w:tc>
        <w:tc>
          <w:tcPr>
            <w:tcW w:w="1808" w:type="dxa"/>
            <w:tcBorders>
              <w:top w:val="nil"/>
              <w:left w:val="nil"/>
              <w:bottom w:val="single" w:sz="4" w:space="0" w:color="auto"/>
              <w:right w:val="single" w:sz="4" w:space="0" w:color="auto"/>
            </w:tcBorders>
            <w:shd w:val="clear" w:color="auto" w:fill="auto"/>
            <w:noWrap/>
            <w:vAlign w:val="center"/>
          </w:tcPr>
          <w:p w14:paraId="3AF0A70C" w14:textId="64F69F43" w:rsidR="00372667" w:rsidRPr="00B247DB" w:rsidRDefault="00372667" w:rsidP="00372667">
            <w:pPr>
              <w:spacing w:line="240" w:lineRule="auto"/>
              <w:jc w:val="right"/>
              <w:rPr>
                <w:rFonts w:eastAsia="Times New Roman" w:cs="Arial"/>
                <w:color w:val="000000"/>
                <w:sz w:val="18"/>
                <w:szCs w:val="18"/>
                <w:lang w:eastAsia="en-GB"/>
              </w:rPr>
            </w:pPr>
            <w:r>
              <w:rPr>
                <w:rFonts w:cs="Arial"/>
                <w:color w:val="000000"/>
                <w:sz w:val="18"/>
                <w:szCs w:val="18"/>
              </w:rPr>
              <w:t>899</w:t>
            </w:r>
          </w:p>
        </w:tc>
        <w:tc>
          <w:tcPr>
            <w:tcW w:w="1808" w:type="dxa"/>
            <w:tcBorders>
              <w:top w:val="nil"/>
              <w:left w:val="nil"/>
              <w:bottom w:val="single" w:sz="4" w:space="0" w:color="auto"/>
              <w:right w:val="single" w:sz="4" w:space="0" w:color="auto"/>
            </w:tcBorders>
            <w:shd w:val="clear" w:color="auto" w:fill="auto"/>
            <w:noWrap/>
            <w:vAlign w:val="center"/>
          </w:tcPr>
          <w:p w14:paraId="3D453853" w14:textId="6448A9A6" w:rsidR="00372667" w:rsidRPr="00B247DB" w:rsidRDefault="00372667" w:rsidP="00372667">
            <w:pPr>
              <w:spacing w:line="240" w:lineRule="auto"/>
              <w:jc w:val="right"/>
              <w:rPr>
                <w:rFonts w:eastAsia="Times New Roman" w:cs="Arial"/>
                <w:color w:val="000000"/>
                <w:sz w:val="18"/>
                <w:szCs w:val="18"/>
                <w:lang w:eastAsia="en-GB"/>
              </w:rPr>
            </w:pPr>
            <w:r>
              <w:rPr>
                <w:rFonts w:cs="Arial"/>
                <w:color w:val="000000"/>
                <w:sz w:val="18"/>
                <w:szCs w:val="18"/>
              </w:rPr>
              <w:t>2,488</w:t>
            </w:r>
          </w:p>
        </w:tc>
      </w:tr>
      <w:tr w:rsidR="00372667" w:rsidRPr="00B247DB" w14:paraId="2E273319" w14:textId="77777777" w:rsidTr="005266AB">
        <w:trPr>
          <w:trHeight w:val="319"/>
        </w:trPr>
        <w:tc>
          <w:tcPr>
            <w:tcW w:w="1765" w:type="dxa"/>
            <w:tcBorders>
              <w:top w:val="nil"/>
              <w:left w:val="single" w:sz="4" w:space="0" w:color="auto"/>
              <w:bottom w:val="single" w:sz="4" w:space="0" w:color="auto"/>
              <w:right w:val="single" w:sz="4" w:space="0" w:color="auto"/>
            </w:tcBorders>
            <w:shd w:val="clear" w:color="000000" w:fill="0070C0"/>
            <w:noWrap/>
            <w:vAlign w:val="center"/>
            <w:hideMark/>
          </w:tcPr>
          <w:p w14:paraId="2EEFA138" w14:textId="1CDE4515" w:rsidR="00372667" w:rsidRPr="00B247DB" w:rsidRDefault="00372667" w:rsidP="00372667">
            <w:pPr>
              <w:spacing w:line="240" w:lineRule="auto"/>
              <w:rPr>
                <w:rFonts w:eastAsia="Times New Roman" w:cs="Arial"/>
                <w:b/>
                <w:bCs/>
                <w:color w:val="FFFFFF"/>
                <w:sz w:val="18"/>
                <w:szCs w:val="18"/>
                <w:lang w:eastAsia="en-GB"/>
              </w:rPr>
            </w:pPr>
            <w:r>
              <w:rPr>
                <w:rFonts w:cs="Arial"/>
                <w:b/>
                <w:bCs/>
                <w:color w:val="FFFFFF"/>
                <w:sz w:val="18"/>
                <w:szCs w:val="18"/>
              </w:rPr>
              <w:t>Total affordable</w:t>
            </w:r>
          </w:p>
        </w:tc>
        <w:tc>
          <w:tcPr>
            <w:tcW w:w="1808" w:type="dxa"/>
            <w:tcBorders>
              <w:top w:val="nil"/>
              <w:left w:val="nil"/>
              <w:bottom w:val="single" w:sz="4" w:space="0" w:color="auto"/>
              <w:right w:val="single" w:sz="4" w:space="0" w:color="auto"/>
            </w:tcBorders>
            <w:shd w:val="clear" w:color="000000" w:fill="D9D9D9"/>
            <w:noWrap/>
            <w:vAlign w:val="center"/>
          </w:tcPr>
          <w:p w14:paraId="3A08A647" w14:textId="52A13D1D" w:rsidR="00372667" w:rsidRPr="00B247DB" w:rsidRDefault="00372667" w:rsidP="00372667">
            <w:pPr>
              <w:spacing w:line="240" w:lineRule="auto"/>
              <w:jc w:val="right"/>
              <w:rPr>
                <w:rFonts w:eastAsia="Times New Roman" w:cs="Arial"/>
                <w:b/>
                <w:bCs/>
                <w:color w:val="000000"/>
                <w:sz w:val="18"/>
                <w:szCs w:val="18"/>
                <w:lang w:eastAsia="en-GB"/>
              </w:rPr>
            </w:pPr>
            <w:r>
              <w:rPr>
                <w:rFonts w:cs="Arial"/>
                <w:b/>
                <w:bCs/>
                <w:color w:val="000000"/>
                <w:sz w:val="18"/>
                <w:szCs w:val="18"/>
              </w:rPr>
              <w:t>4,038</w:t>
            </w:r>
          </w:p>
        </w:tc>
        <w:tc>
          <w:tcPr>
            <w:tcW w:w="1808" w:type="dxa"/>
            <w:tcBorders>
              <w:top w:val="nil"/>
              <w:left w:val="nil"/>
              <w:bottom w:val="single" w:sz="4" w:space="0" w:color="auto"/>
              <w:right w:val="single" w:sz="4" w:space="0" w:color="auto"/>
            </w:tcBorders>
            <w:shd w:val="clear" w:color="000000" w:fill="D9D9D9"/>
            <w:noWrap/>
            <w:vAlign w:val="center"/>
          </w:tcPr>
          <w:p w14:paraId="78DFCFD3" w14:textId="0EB26C63" w:rsidR="00372667" w:rsidRPr="00B247DB" w:rsidRDefault="00372667" w:rsidP="00372667">
            <w:pPr>
              <w:spacing w:line="240" w:lineRule="auto"/>
              <w:jc w:val="right"/>
              <w:rPr>
                <w:rFonts w:eastAsia="Times New Roman" w:cs="Arial"/>
                <w:b/>
                <w:bCs/>
                <w:color w:val="000000"/>
                <w:sz w:val="18"/>
                <w:szCs w:val="18"/>
                <w:lang w:eastAsia="en-GB"/>
              </w:rPr>
            </w:pPr>
            <w:r>
              <w:rPr>
                <w:rFonts w:cs="Arial"/>
                <w:b/>
                <w:bCs/>
                <w:color w:val="000000"/>
                <w:sz w:val="18"/>
                <w:szCs w:val="18"/>
              </w:rPr>
              <w:t>2,856</w:t>
            </w:r>
          </w:p>
        </w:tc>
        <w:tc>
          <w:tcPr>
            <w:tcW w:w="1808" w:type="dxa"/>
            <w:tcBorders>
              <w:top w:val="nil"/>
              <w:left w:val="nil"/>
              <w:bottom w:val="single" w:sz="4" w:space="0" w:color="auto"/>
              <w:right w:val="single" w:sz="4" w:space="0" w:color="auto"/>
            </w:tcBorders>
            <w:shd w:val="clear" w:color="000000" w:fill="D9D9D9"/>
            <w:noWrap/>
            <w:vAlign w:val="center"/>
          </w:tcPr>
          <w:p w14:paraId="3D34D048" w14:textId="6DF4C630" w:rsidR="00372667" w:rsidRPr="00B247DB" w:rsidRDefault="00372667" w:rsidP="00372667">
            <w:pPr>
              <w:spacing w:line="240" w:lineRule="auto"/>
              <w:jc w:val="right"/>
              <w:rPr>
                <w:rFonts w:eastAsia="Times New Roman" w:cs="Arial"/>
                <w:b/>
                <w:bCs/>
                <w:color w:val="000000"/>
                <w:sz w:val="18"/>
                <w:szCs w:val="18"/>
                <w:lang w:eastAsia="en-GB"/>
              </w:rPr>
            </w:pPr>
            <w:r>
              <w:rPr>
                <w:rFonts w:cs="Arial"/>
                <w:b/>
                <w:bCs/>
                <w:color w:val="000000"/>
                <w:sz w:val="18"/>
                <w:szCs w:val="18"/>
              </w:rPr>
              <w:t>6,894</w:t>
            </w:r>
          </w:p>
        </w:tc>
      </w:tr>
      <w:tr w:rsidR="00372667" w:rsidRPr="00B247DB" w14:paraId="135D3934" w14:textId="77777777" w:rsidTr="005266AB">
        <w:trPr>
          <w:trHeight w:val="319"/>
        </w:trPr>
        <w:tc>
          <w:tcPr>
            <w:tcW w:w="1765" w:type="dxa"/>
            <w:tcBorders>
              <w:top w:val="nil"/>
              <w:left w:val="single" w:sz="4" w:space="0" w:color="auto"/>
              <w:bottom w:val="single" w:sz="4" w:space="0" w:color="auto"/>
              <w:right w:val="single" w:sz="4" w:space="0" w:color="auto"/>
            </w:tcBorders>
            <w:shd w:val="clear" w:color="000000" w:fill="0070C0"/>
            <w:noWrap/>
            <w:vAlign w:val="center"/>
            <w:hideMark/>
          </w:tcPr>
          <w:p w14:paraId="30E010DD" w14:textId="07F0C939" w:rsidR="00372667" w:rsidRPr="00B247DB" w:rsidRDefault="00372667" w:rsidP="00372667">
            <w:pPr>
              <w:spacing w:line="240" w:lineRule="auto"/>
              <w:rPr>
                <w:rFonts w:eastAsia="Times New Roman" w:cs="Arial"/>
                <w:b/>
                <w:bCs/>
                <w:color w:val="FFFFFF"/>
                <w:sz w:val="18"/>
                <w:szCs w:val="18"/>
                <w:lang w:eastAsia="en-GB"/>
              </w:rPr>
            </w:pPr>
            <w:r>
              <w:rPr>
                <w:rFonts w:cs="Arial"/>
                <w:b/>
                <w:bCs/>
                <w:color w:val="FFFFFF"/>
                <w:sz w:val="18"/>
                <w:szCs w:val="18"/>
              </w:rPr>
              <w:t>Market Rent</w:t>
            </w:r>
          </w:p>
        </w:tc>
        <w:tc>
          <w:tcPr>
            <w:tcW w:w="1808" w:type="dxa"/>
            <w:tcBorders>
              <w:top w:val="nil"/>
              <w:left w:val="nil"/>
              <w:bottom w:val="single" w:sz="4" w:space="0" w:color="auto"/>
              <w:right w:val="single" w:sz="4" w:space="0" w:color="auto"/>
            </w:tcBorders>
            <w:shd w:val="clear" w:color="auto" w:fill="auto"/>
            <w:noWrap/>
            <w:vAlign w:val="center"/>
          </w:tcPr>
          <w:p w14:paraId="1EF3AC67" w14:textId="6264106D" w:rsidR="00372667" w:rsidRPr="00B247DB" w:rsidRDefault="00372667" w:rsidP="00372667">
            <w:pPr>
              <w:spacing w:line="240" w:lineRule="auto"/>
              <w:jc w:val="right"/>
              <w:rPr>
                <w:rFonts w:eastAsia="Times New Roman" w:cs="Arial"/>
                <w:color w:val="000000"/>
                <w:sz w:val="18"/>
                <w:szCs w:val="18"/>
                <w:lang w:eastAsia="en-GB"/>
              </w:rPr>
            </w:pPr>
            <w:r>
              <w:rPr>
                <w:rFonts w:cs="Arial"/>
                <w:color w:val="000000"/>
                <w:sz w:val="18"/>
                <w:szCs w:val="18"/>
              </w:rPr>
              <w:t>0</w:t>
            </w:r>
          </w:p>
        </w:tc>
        <w:tc>
          <w:tcPr>
            <w:tcW w:w="1808" w:type="dxa"/>
            <w:tcBorders>
              <w:top w:val="nil"/>
              <w:left w:val="nil"/>
              <w:bottom w:val="single" w:sz="4" w:space="0" w:color="auto"/>
              <w:right w:val="single" w:sz="4" w:space="0" w:color="auto"/>
            </w:tcBorders>
            <w:shd w:val="clear" w:color="auto" w:fill="auto"/>
            <w:noWrap/>
            <w:vAlign w:val="center"/>
          </w:tcPr>
          <w:p w14:paraId="0529B527" w14:textId="33D72281" w:rsidR="00372667" w:rsidRPr="00B247DB" w:rsidRDefault="00372667" w:rsidP="00372667">
            <w:pPr>
              <w:spacing w:line="240" w:lineRule="auto"/>
              <w:jc w:val="right"/>
              <w:rPr>
                <w:rFonts w:eastAsia="Times New Roman" w:cs="Arial"/>
                <w:color w:val="000000"/>
                <w:sz w:val="18"/>
                <w:szCs w:val="18"/>
                <w:lang w:eastAsia="en-GB"/>
              </w:rPr>
            </w:pPr>
            <w:r>
              <w:rPr>
                <w:rFonts w:cs="Arial"/>
                <w:color w:val="000000"/>
                <w:sz w:val="18"/>
                <w:szCs w:val="18"/>
              </w:rPr>
              <w:t>187</w:t>
            </w:r>
          </w:p>
        </w:tc>
        <w:tc>
          <w:tcPr>
            <w:tcW w:w="1808" w:type="dxa"/>
            <w:tcBorders>
              <w:top w:val="nil"/>
              <w:left w:val="nil"/>
              <w:bottom w:val="single" w:sz="4" w:space="0" w:color="auto"/>
              <w:right w:val="single" w:sz="4" w:space="0" w:color="auto"/>
            </w:tcBorders>
            <w:shd w:val="clear" w:color="auto" w:fill="auto"/>
            <w:noWrap/>
            <w:vAlign w:val="center"/>
          </w:tcPr>
          <w:p w14:paraId="2C174274" w14:textId="5F5380D5" w:rsidR="00372667" w:rsidRPr="00B247DB" w:rsidRDefault="00372667" w:rsidP="00372667">
            <w:pPr>
              <w:spacing w:line="240" w:lineRule="auto"/>
              <w:jc w:val="right"/>
              <w:rPr>
                <w:rFonts w:eastAsia="Times New Roman" w:cs="Arial"/>
                <w:color w:val="000000"/>
                <w:sz w:val="18"/>
                <w:szCs w:val="18"/>
                <w:lang w:eastAsia="en-GB"/>
              </w:rPr>
            </w:pPr>
            <w:r>
              <w:rPr>
                <w:rFonts w:cs="Arial"/>
                <w:color w:val="000000"/>
                <w:sz w:val="18"/>
                <w:szCs w:val="18"/>
              </w:rPr>
              <w:t>187</w:t>
            </w:r>
          </w:p>
        </w:tc>
      </w:tr>
      <w:tr w:rsidR="00372667" w:rsidRPr="00B247DB" w14:paraId="53127F5A" w14:textId="77777777" w:rsidTr="005266AB">
        <w:trPr>
          <w:trHeight w:val="319"/>
        </w:trPr>
        <w:tc>
          <w:tcPr>
            <w:tcW w:w="1765" w:type="dxa"/>
            <w:tcBorders>
              <w:top w:val="nil"/>
              <w:left w:val="single" w:sz="4" w:space="0" w:color="auto"/>
              <w:bottom w:val="single" w:sz="4" w:space="0" w:color="auto"/>
              <w:right w:val="single" w:sz="4" w:space="0" w:color="auto"/>
            </w:tcBorders>
            <w:shd w:val="clear" w:color="000000" w:fill="0070C0"/>
            <w:noWrap/>
            <w:vAlign w:val="center"/>
            <w:hideMark/>
          </w:tcPr>
          <w:p w14:paraId="7A684A4B" w14:textId="3E294435" w:rsidR="00372667" w:rsidRPr="00B247DB" w:rsidRDefault="00372667" w:rsidP="00372667">
            <w:pPr>
              <w:spacing w:line="240" w:lineRule="auto"/>
              <w:rPr>
                <w:rFonts w:eastAsia="Times New Roman" w:cs="Arial"/>
                <w:b/>
                <w:bCs/>
                <w:color w:val="FFFFFF"/>
                <w:sz w:val="18"/>
                <w:szCs w:val="18"/>
                <w:lang w:eastAsia="en-GB"/>
              </w:rPr>
            </w:pPr>
            <w:r>
              <w:rPr>
                <w:rFonts w:cs="Arial"/>
                <w:b/>
                <w:bCs/>
                <w:color w:val="FFFFFF"/>
                <w:sz w:val="18"/>
                <w:szCs w:val="18"/>
              </w:rPr>
              <w:t>Market Sale</w:t>
            </w:r>
          </w:p>
        </w:tc>
        <w:tc>
          <w:tcPr>
            <w:tcW w:w="1808" w:type="dxa"/>
            <w:tcBorders>
              <w:top w:val="nil"/>
              <w:left w:val="nil"/>
              <w:bottom w:val="single" w:sz="4" w:space="0" w:color="auto"/>
              <w:right w:val="single" w:sz="4" w:space="0" w:color="auto"/>
            </w:tcBorders>
            <w:shd w:val="clear" w:color="auto" w:fill="auto"/>
            <w:noWrap/>
            <w:vAlign w:val="center"/>
          </w:tcPr>
          <w:p w14:paraId="0DF70740" w14:textId="218260A5" w:rsidR="00372667" w:rsidRPr="00B247DB" w:rsidRDefault="00372667" w:rsidP="00372667">
            <w:pPr>
              <w:spacing w:line="240" w:lineRule="auto"/>
              <w:jc w:val="right"/>
              <w:rPr>
                <w:rFonts w:eastAsia="Times New Roman" w:cs="Arial"/>
                <w:color w:val="000000"/>
                <w:sz w:val="18"/>
                <w:szCs w:val="18"/>
                <w:lang w:eastAsia="en-GB"/>
              </w:rPr>
            </w:pPr>
            <w:r>
              <w:rPr>
                <w:rFonts w:cs="Arial"/>
                <w:color w:val="000000"/>
                <w:sz w:val="18"/>
                <w:szCs w:val="18"/>
              </w:rPr>
              <w:t>0</w:t>
            </w:r>
          </w:p>
        </w:tc>
        <w:tc>
          <w:tcPr>
            <w:tcW w:w="1808" w:type="dxa"/>
            <w:tcBorders>
              <w:top w:val="nil"/>
              <w:left w:val="nil"/>
              <w:bottom w:val="single" w:sz="4" w:space="0" w:color="auto"/>
              <w:right w:val="single" w:sz="4" w:space="0" w:color="auto"/>
            </w:tcBorders>
            <w:shd w:val="clear" w:color="auto" w:fill="auto"/>
            <w:noWrap/>
            <w:vAlign w:val="center"/>
          </w:tcPr>
          <w:p w14:paraId="58DDDA38" w14:textId="21C257AF" w:rsidR="00372667" w:rsidRPr="00B247DB" w:rsidRDefault="00372667" w:rsidP="00372667">
            <w:pPr>
              <w:spacing w:line="240" w:lineRule="auto"/>
              <w:jc w:val="right"/>
              <w:rPr>
                <w:rFonts w:eastAsia="Times New Roman" w:cs="Arial"/>
                <w:color w:val="000000"/>
                <w:sz w:val="18"/>
                <w:szCs w:val="18"/>
                <w:lang w:eastAsia="en-GB"/>
              </w:rPr>
            </w:pPr>
            <w:r>
              <w:rPr>
                <w:rFonts w:cs="Arial"/>
                <w:color w:val="000000"/>
                <w:sz w:val="18"/>
                <w:szCs w:val="18"/>
              </w:rPr>
              <w:t>772</w:t>
            </w:r>
          </w:p>
        </w:tc>
        <w:tc>
          <w:tcPr>
            <w:tcW w:w="1808" w:type="dxa"/>
            <w:tcBorders>
              <w:top w:val="nil"/>
              <w:left w:val="nil"/>
              <w:bottom w:val="single" w:sz="4" w:space="0" w:color="auto"/>
              <w:right w:val="single" w:sz="4" w:space="0" w:color="auto"/>
            </w:tcBorders>
            <w:shd w:val="clear" w:color="auto" w:fill="auto"/>
            <w:noWrap/>
            <w:vAlign w:val="center"/>
          </w:tcPr>
          <w:p w14:paraId="52098A7B" w14:textId="37AAA1D3" w:rsidR="00372667" w:rsidRPr="00B247DB" w:rsidRDefault="00372667" w:rsidP="00372667">
            <w:pPr>
              <w:spacing w:line="240" w:lineRule="auto"/>
              <w:jc w:val="right"/>
              <w:rPr>
                <w:rFonts w:eastAsia="Times New Roman" w:cs="Arial"/>
                <w:color w:val="000000"/>
                <w:sz w:val="18"/>
                <w:szCs w:val="18"/>
                <w:lang w:eastAsia="en-GB"/>
              </w:rPr>
            </w:pPr>
            <w:r>
              <w:rPr>
                <w:rFonts w:cs="Arial"/>
                <w:color w:val="000000"/>
                <w:sz w:val="18"/>
                <w:szCs w:val="18"/>
              </w:rPr>
              <w:t>772</w:t>
            </w:r>
          </w:p>
        </w:tc>
      </w:tr>
      <w:tr w:rsidR="00372667" w:rsidRPr="00B247DB" w14:paraId="57C3B16C" w14:textId="77777777" w:rsidTr="005266AB">
        <w:trPr>
          <w:trHeight w:val="319"/>
        </w:trPr>
        <w:tc>
          <w:tcPr>
            <w:tcW w:w="1765" w:type="dxa"/>
            <w:tcBorders>
              <w:top w:val="nil"/>
              <w:left w:val="single" w:sz="4" w:space="0" w:color="auto"/>
              <w:bottom w:val="single" w:sz="4" w:space="0" w:color="auto"/>
              <w:right w:val="single" w:sz="4" w:space="0" w:color="auto"/>
            </w:tcBorders>
            <w:shd w:val="clear" w:color="000000" w:fill="0070C0"/>
            <w:noWrap/>
            <w:vAlign w:val="center"/>
            <w:hideMark/>
          </w:tcPr>
          <w:p w14:paraId="07AC8467" w14:textId="065189C4" w:rsidR="00372667" w:rsidRPr="00B247DB" w:rsidRDefault="00372667" w:rsidP="00372667">
            <w:pPr>
              <w:spacing w:line="240" w:lineRule="auto"/>
              <w:rPr>
                <w:rFonts w:eastAsia="Times New Roman" w:cs="Arial"/>
                <w:b/>
                <w:bCs/>
                <w:color w:val="FFFFFF"/>
                <w:sz w:val="18"/>
                <w:szCs w:val="18"/>
                <w:lang w:eastAsia="en-GB"/>
              </w:rPr>
            </w:pPr>
            <w:r>
              <w:rPr>
                <w:rFonts w:cs="Arial"/>
                <w:b/>
                <w:bCs/>
                <w:color w:val="FFFFFF"/>
                <w:sz w:val="18"/>
                <w:szCs w:val="18"/>
              </w:rPr>
              <w:t>Total Market</w:t>
            </w:r>
          </w:p>
        </w:tc>
        <w:tc>
          <w:tcPr>
            <w:tcW w:w="1808" w:type="dxa"/>
            <w:tcBorders>
              <w:top w:val="nil"/>
              <w:left w:val="nil"/>
              <w:bottom w:val="single" w:sz="4" w:space="0" w:color="auto"/>
              <w:right w:val="single" w:sz="4" w:space="0" w:color="auto"/>
            </w:tcBorders>
            <w:shd w:val="clear" w:color="auto" w:fill="auto"/>
            <w:noWrap/>
            <w:vAlign w:val="center"/>
          </w:tcPr>
          <w:p w14:paraId="00601BB1" w14:textId="280EFFE8" w:rsidR="00372667" w:rsidRPr="00B247DB" w:rsidRDefault="00372667" w:rsidP="00372667">
            <w:pPr>
              <w:spacing w:line="240" w:lineRule="auto"/>
              <w:jc w:val="right"/>
              <w:rPr>
                <w:rFonts w:eastAsia="Times New Roman" w:cs="Arial"/>
                <w:b/>
                <w:bCs/>
                <w:color w:val="000000"/>
                <w:sz w:val="18"/>
                <w:szCs w:val="18"/>
                <w:lang w:eastAsia="en-GB"/>
              </w:rPr>
            </w:pPr>
            <w:r>
              <w:rPr>
                <w:rFonts w:cs="Arial"/>
                <w:b/>
                <w:bCs/>
                <w:color w:val="000000"/>
                <w:sz w:val="18"/>
                <w:szCs w:val="18"/>
              </w:rPr>
              <w:t>0</w:t>
            </w:r>
          </w:p>
        </w:tc>
        <w:tc>
          <w:tcPr>
            <w:tcW w:w="1808" w:type="dxa"/>
            <w:tcBorders>
              <w:top w:val="nil"/>
              <w:left w:val="nil"/>
              <w:bottom w:val="single" w:sz="4" w:space="0" w:color="auto"/>
              <w:right w:val="single" w:sz="4" w:space="0" w:color="auto"/>
            </w:tcBorders>
            <w:shd w:val="clear" w:color="auto" w:fill="auto"/>
            <w:noWrap/>
            <w:vAlign w:val="center"/>
          </w:tcPr>
          <w:p w14:paraId="02131897" w14:textId="627C4278" w:rsidR="00372667" w:rsidRPr="00B247DB" w:rsidRDefault="00372667" w:rsidP="00372667">
            <w:pPr>
              <w:spacing w:line="240" w:lineRule="auto"/>
              <w:jc w:val="right"/>
              <w:rPr>
                <w:rFonts w:eastAsia="Times New Roman" w:cs="Arial"/>
                <w:b/>
                <w:bCs/>
                <w:color w:val="000000"/>
                <w:sz w:val="18"/>
                <w:szCs w:val="18"/>
                <w:lang w:eastAsia="en-GB"/>
              </w:rPr>
            </w:pPr>
            <w:r>
              <w:rPr>
                <w:rFonts w:cs="Arial"/>
                <w:b/>
                <w:bCs/>
                <w:color w:val="000000"/>
                <w:sz w:val="18"/>
                <w:szCs w:val="18"/>
              </w:rPr>
              <w:t>959</w:t>
            </w:r>
          </w:p>
        </w:tc>
        <w:tc>
          <w:tcPr>
            <w:tcW w:w="1808" w:type="dxa"/>
            <w:tcBorders>
              <w:top w:val="nil"/>
              <w:left w:val="nil"/>
              <w:bottom w:val="single" w:sz="4" w:space="0" w:color="auto"/>
              <w:right w:val="single" w:sz="4" w:space="0" w:color="auto"/>
            </w:tcBorders>
            <w:shd w:val="clear" w:color="auto" w:fill="auto"/>
            <w:noWrap/>
            <w:vAlign w:val="center"/>
          </w:tcPr>
          <w:p w14:paraId="31A310AE" w14:textId="540ED19B" w:rsidR="00372667" w:rsidRPr="00B247DB" w:rsidRDefault="00372667" w:rsidP="00372667">
            <w:pPr>
              <w:spacing w:line="240" w:lineRule="auto"/>
              <w:jc w:val="right"/>
              <w:rPr>
                <w:rFonts w:eastAsia="Times New Roman" w:cs="Arial"/>
                <w:b/>
                <w:bCs/>
                <w:color w:val="000000"/>
                <w:sz w:val="18"/>
                <w:szCs w:val="18"/>
                <w:lang w:eastAsia="en-GB"/>
              </w:rPr>
            </w:pPr>
            <w:r>
              <w:rPr>
                <w:rFonts w:cs="Arial"/>
                <w:b/>
                <w:bCs/>
                <w:color w:val="000000"/>
                <w:sz w:val="18"/>
                <w:szCs w:val="18"/>
              </w:rPr>
              <w:t>959</w:t>
            </w:r>
          </w:p>
        </w:tc>
      </w:tr>
      <w:tr w:rsidR="00372667" w:rsidRPr="00B247DB" w14:paraId="58DE37EB" w14:textId="77777777" w:rsidTr="005266AB">
        <w:trPr>
          <w:trHeight w:val="319"/>
        </w:trPr>
        <w:tc>
          <w:tcPr>
            <w:tcW w:w="1765" w:type="dxa"/>
            <w:tcBorders>
              <w:top w:val="nil"/>
              <w:left w:val="single" w:sz="4" w:space="0" w:color="auto"/>
              <w:bottom w:val="single" w:sz="4" w:space="0" w:color="auto"/>
              <w:right w:val="single" w:sz="4" w:space="0" w:color="auto"/>
            </w:tcBorders>
            <w:shd w:val="clear" w:color="000000" w:fill="0070C0"/>
            <w:noWrap/>
            <w:vAlign w:val="center"/>
            <w:hideMark/>
          </w:tcPr>
          <w:p w14:paraId="097A6E77" w14:textId="0739C942" w:rsidR="00372667" w:rsidRPr="00B247DB" w:rsidRDefault="00372667" w:rsidP="00372667">
            <w:pPr>
              <w:spacing w:line="240" w:lineRule="auto"/>
              <w:rPr>
                <w:rFonts w:eastAsia="Times New Roman" w:cs="Arial"/>
                <w:b/>
                <w:bCs/>
                <w:color w:val="FFFFFF"/>
                <w:sz w:val="18"/>
                <w:szCs w:val="18"/>
                <w:lang w:eastAsia="en-GB"/>
              </w:rPr>
            </w:pPr>
            <w:r>
              <w:rPr>
                <w:rFonts w:cs="Arial"/>
                <w:b/>
                <w:bCs/>
                <w:color w:val="FFFFFF"/>
                <w:sz w:val="18"/>
                <w:szCs w:val="18"/>
              </w:rPr>
              <w:t>Grand total</w:t>
            </w:r>
          </w:p>
        </w:tc>
        <w:tc>
          <w:tcPr>
            <w:tcW w:w="1808" w:type="dxa"/>
            <w:tcBorders>
              <w:top w:val="nil"/>
              <w:left w:val="nil"/>
              <w:bottom w:val="single" w:sz="4" w:space="0" w:color="auto"/>
              <w:right w:val="single" w:sz="4" w:space="0" w:color="auto"/>
            </w:tcBorders>
            <w:shd w:val="clear" w:color="000000" w:fill="D9D9D9"/>
            <w:noWrap/>
            <w:vAlign w:val="center"/>
          </w:tcPr>
          <w:p w14:paraId="38EC8E84" w14:textId="578C033F" w:rsidR="00372667" w:rsidRPr="00B247DB" w:rsidRDefault="00372667" w:rsidP="00372667">
            <w:pPr>
              <w:spacing w:line="240" w:lineRule="auto"/>
              <w:jc w:val="right"/>
              <w:rPr>
                <w:rFonts w:eastAsia="Times New Roman" w:cs="Arial"/>
                <w:b/>
                <w:bCs/>
                <w:color w:val="000000"/>
                <w:sz w:val="18"/>
                <w:szCs w:val="18"/>
                <w:lang w:eastAsia="en-GB"/>
              </w:rPr>
            </w:pPr>
            <w:r>
              <w:rPr>
                <w:rFonts w:cs="Arial"/>
                <w:b/>
                <w:bCs/>
                <w:color w:val="000000"/>
                <w:sz w:val="18"/>
                <w:szCs w:val="18"/>
              </w:rPr>
              <w:t>4,038</w:t>
            </w:r>
          </w:p>
        </w:tc>
        <w:tc>
          <w:tcPr>
            <w:tcW w:w="1808" w:type="dxa"/>
            <w:tcBorders>
              <w:top w:val="nil"/>
              <w:left w:val="nil"/>
              <w:bottom w:val="single" w:sz="4" w:space="0" w:color="auto"/>
              <w:right w:val="single" w:sz="4" w:space="0" w:color="auto"/>
            </w:tcBorders>
            <w:shd w:val="clear" w:color="000000" w:fill="D9D9D9"/>
            <w:noWrap/>
            <w:vAlign w:val="center"/>
          </w:tcPr>
          <w:p w14:paraId="66243C23" w14:textId="31655CDB" w:rsidR="00372667" w:rsidRPr="00B247DB" w:rsidRDefault="00372667" w:rsidP="00372667">
            <w:pPr>
              <w:spacing w:line="240" w:lineRule="auto"/>
              <w:jc w:val="right"/>
              <w:rPr>
                <w:rFonts w:eastAsia="Times New Roman" w:cs="Arial"/>
                <w:b/>
                <w:bCs/>
                <w:color w:val="000000"/>
                <w:sz w:val="18"/>
                <w:szCs w:val="18"/>
                <w:lang w:eastAsia="en-GB"/>
              </w:rPr>
            </w:pPr>
            <w:r>
              <w:rPr>
                <w:rFonts w:cs="Arial"/>
                <w:b/>
                <w:bCs/>
                <w:color w:val="000000"/>
                <w:sz w:val="18"/>
                <w:szCs w:val="18"/>
              </w:rPr>
              <w:t>3,815</w:t>
            </w:r>
          </w:p>
        </w:tc>
        <w:tc>
          <w:tcPr>
            <w:tcW w:w="1808" w:type="dxa"/>
            <w:tcBorders>
              <w:top w:val="nil"/>
              <w:left w:val="nil"/>
              <w:bottom w:val="single" w:sz="4" w:space="0" w:color="auto"/>
              <w:right w:val="single" w:sz="4" w:space="0" w:color="auto"/>
            </w:tcBorders>
            <w:shd w:val="clear" w:color="000000" w:fill="D9D9D9"/>
            <w:noWrap/>
            <w:vAlign w:val="center"/>
          </w:tcPr>
          <w:p w14:paraId="1723F0EB" w14:textId="18A816A7" w:rsidR="00372667" w:rsidRPr="00B247DB" w:rsidRDefault="00372667" w:rsidP="00372667">
            <w:pPr>
              <w:spacing w:line="240" w:lineRule="auto"/>
              <w:jc w:val="right"/>
              <w:rPr>
                <w:rFonts w:eastAsia="Times New Roman" w:cs="Arial"/>
                <w:b/>
                <w:bCs/>
                <w:color w:val="000000"/>
                <w:sz w:val="18"/>
                <w:szCs w:val="18"/>
                <w:lang w:eastAsia="en-GB"/>
              </w:rPr>
            </w:pPr>
            <w:r>
              <w:rPr>
                <w:rFonts w:cs="Arial"/>
                <w:b/>
                <w:bCs/>
                <w:color w:val="000000"/>
                <w:sz w:val="18"/>
                <w:szCs w:val="18"/>
              </w:rPr>
              <w:t>7,853</w:t>
            </w:r>
          </w:p>
        </w:tc>
      </w:tr>
    </w:tbl>
    <w:p w14:paraId="15ACC4A7" w14:textId="5174613E" w:rsidR="00412B3F" w:rsidRDefault="00412B3F" w:rsidP="003D664C"/>
    <w:p w14:paraId="6209ED17" w14:textId="31D974C8" w:rsidR="00412B3F" w:rsidRDefault="00412B3F" w:rsidP="003D664C"/>
    <w:p w14:paraId="14B26FD4" w14:textId="1C78E724" w:rsidR="00412B3F" w:rsidRDefault="00412B3F" w:rsidP="003D664C"/>
    <w:p w14:paraId="654822B9" w14:textId="3481BF67" w:rsidR="00412B3F" w:rsidRDefault="00412B3F" w:rsidP="003D664C"/>
    <w:p w14:paraId="255D3FE2" w14:textId="056891BA" w:rsidR="00412B3F" w:rsidRDefault="00412B3F" w:rsidP="003D664C"/>
    <w:p w14:paraId="17AB5122" w14:textId="2254408C" w:rsidR="00412B3F" w:rsidRDefault="00412B3F" w:rsidP="003D664C"/>
    <w:p w14:paraId="153D015F" w14:textId="606A4A10" w:rsidR="00412B3F" w:rsidRDefault="00412B3F" w:rsidP="003D664C"/>
    <w:p w14:paraId="68A83CA0" w14:textId="192AA6C9" w:rsidR="00412B3F" w:rsidRDefault="00412B3F" w:rsidP="003D664C"/>
    <w:p w14:paraId="144D2CA3" w14:textId="6FB624DB" w:rsidR="00412B3F" w:rsidRDefault="00412B3F" w:rsidP="003D664C"/>
    <w:p w14:paraId="39B0D5E0" w14:textId="5009D701" w:rsidR="00412B3F" w:rsidRDefault="00412B3F" w:rsidP="003D664C"/>
    <w:p w14:paraId="248A1908" w14:textId="77777777" w:rsidR="00412B3F" w:rsidRDefault="00412B3F" w:rsidP="003D664C"/>
    <w:p w14:paraId="18FD7DBE" w14:textId="264E0A74" w:rsidR="009214A1" w:rsidRPr="00A143F3" w:rsidRDefault="009214A1" w:rsidP="003D664C"/>
    <w:sectPr w:rsidR="009214A1" w:rsidRPr="00A143F3" w:rsidSect="001676B8">
      <w:footerReference w:type="even" r:id="rId13"/>
      <w:footerReference w:type="default" r:id="rId14"/>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6D2F8" w14:textId="77777777" w:rsidR="00DE43AD" w:rsidRDefault="00DE43AD" w:rsidP="003D664C">
      <w:r>
        <w:separator/>
      </w:r>
    </w:p>
    <w:p w14:paraId="02885C53" w14:textId="77777777" w:rsidR="00DE43AD" w:rsidRDefault="00DE43AD" w:rsidP="003D664C"/>
  </w:endnote>
  <w:endnote w:type="continuationSeparator" w:id="0">
    <w:p w14:paraId="79867B67" w14:textId="77777777" w:rsidR="00DE43AD" w:rsidRDefault="00DE43AD" w:rsidP="003D664C">
      <w:r>
        <w:continuationSeparator/>
      </w:r>
    </w:p>
    <w:p w14:paraId="37392118" w14:textId="77777777" w:rsidR="00DE43AD" w:rsidRDefault="00DE43AD" w:rsidP="003D664C"/>
  </w:endnote>
  <w:endnote w:type="continuationNotice" w:id="1">
    <w:p w14:paraId="07FDA11C" w14:textId="77777777" w:rsidR="00DE43AD" w:rsidRDefault="00DE43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98685978"/>
      <w:docPartObj>
        <w:docPartGallery w:val="Page Numbers (Bottom of Page)"/>
        <w:docPartUnique/>
      </w:docPartObj>
    </w:sdtPr>
    <w:sdtEndPr>
      <w:rPr>
        <w:rStyle w:val="PageNumber"/>
      </w:rPr>
    </w:sdtEndPr>
    <w:sdtContent>
      <w:p w14:paraId="37A35808" w14:textId="77777777" w:rsidR="00F9396E" w:rsidRDefault="00F9396E" w:rsidP="002B095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24075150"/>
      <w:docPartObj>
        <w:docPartGallery w:val="Page Numbers (Bottom of Page)"/>
        <w:docPartUnique/>
      </w:docPartObj>
    </w:sdtPr>
    <w:sdtEndPr>
      <w:rPr>
        <w:rStyle w:val="PageNumber"/>
      </w:rPr>
    </w:sdtEndPr>
    <w:sdtContent>
      <w:p w14:paraId="1074EBB9" w14:textId="77777777" w:rsidR="002C6F0F" w:rsidRDefault="002C6F0F" w:rsidP="00F9396E">
        <w:pPr>
          <w:pStyle w:val="Footer"/>
          <w:framePr w:wrap="none" w:vAnchor="text" w:hAnchor="margin"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83D040" w14:textId="77777777" w:rsidR="002C6F0F" w:rsidRDefault="002C6F0F" w:rsidP="002C6F0F">
    <w:pPr>
      <w:pStyle w:val="Footer"/>
      <w:ind w:firstLine="360"/>
    </w:pPr>
  </w:p>
  <w:p w14:paraId="0BD9225C" w14:textId="77777777" w:rsidR="000C36D4" w:rsidRDefault="000C36D4" w:rsidP="003D66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FEA42" w14:textId="77777777" w:rsidR="000E1F8E" w:rsidRDefault="000E1F8E" w:rsidP="00F9396E">
    <w:pPr>
      <w:pStyle w:val="Footer"/>
    </w:pPr>
    <w:r>
      <w:rPr>
        <w:noProof/>
        <w:lang w:eastAsia="en-GB"/>
      </w:rPr>
      <w:drawing>
        <wp:anchor distT="0" distB="0" distL="114300" distR="114300" simplePos="0" relativeHeight="251658240" behindDoc="0" locked="1" layoutInCell="1" allowOverlap="1" wp14:anchorId="19017BF8" wp14:editId="68FD90FD">
          <wp:simplePos x="0" y="0"/>
          <wp:positionH relativeFrom="margin">
            <wp:align>right</wp:align>
          </wp:positionH>
          <wp:positionV relativeFrom="paragraph">
            <wp:posOffset>-129540</wp:posOffset>
          </wp:positionV>
          <wp:extent cx="1655445" cy="10833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F_Logo_Blue_RGB.pn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655445" cy="1083310"/>
                  </a:xfrm>
                  <a:prstGeom prst="rect">
                    <a:avLst/>
                  </a:prstGeom>
                </pic:spPr>
              </pic:pic>
            </a:graphicData>
          </a:graphic>
          <wp14:sizeRelH relativeFrom="page">
            <wp14:pctWidth>0</wp14:pctWidth>
          </wp14:sizeRelH>
          <wp14:sizeRelV relativeFrom="page">
            <wp14:pctHeight>0</wp14:pctHeight>
          </wp14:sizeRelV>
        </wp:anchor>
      </w:drawing>
    </w:r>
  </w:p>
  <w:p w14:paraId="3ADABCF8" w14:textId="77777777" w:rsidR="00F9396E" w:rsidRPr="0059421B" w:rsidRDefault="00F9396E" w:rsidP="00F9396E">
    <w:pPr>
      <w:pStyle w:val="Footer"/>
      <w:rPr>
        <w:sz w:val="16"/>
      </w:rPr>
    </w:pPr>
    <w:r w:rsidRPr="0059421B">
      <w:rPr>
        <w:sz w:val="16"/>
      </w:rPr>
      <w:t>Registered office: Lion</w:t>
    </w:r>
    <w:r w:rsidR="00D67B48" w:rsidRPr="0059421B">
      <w:rPr>
        <w:sz w:val="16"/>
      </w:rPr>
      <w:t xml:space="preserve"> Court, 25 Procte</w:t>
    </w:r>
    <w:r w:rsidRPr="0059421B">
      <w:rPr>
        <w:sz w:val="16"/>
      </w:rPr>
      <w:t xml:space="preserve">r St, Holborn, London WC1V 6NY                                                                         </w:t>
    </w:r>
  </w:p>
  <w:p w14:paraId="74904B82" w14:textId="77777777" w:rsidR="00F9396E" w:rsidRPr="0059421B" w:rsidRDefault="00F76C74">
    <w:pPr>
      <w:pStyle w:val="Footer"/>
      <w:rPr>
        <w:sz w:val="16"/>
      </w:rPr>
    </w:pPr>
    <w:r w:rsidRPr="00F76C74">
      <w:rPr>
        <w:sz w:val="16"/>
      </w:rPr>
      <w:t>020 7067 1010</w:t>
    </w:r>
    <w:r>
      <w:rPr>
        <w:sz w:val="16"/>
      </w:rPr>
      <w:t xml:space="preserve"> </w:t>
    </w:r>
    <w:r w:rsidR="00F9396E" w:rsidRPr="0059421B">
      <w:rPr>
        <w:sz w:val="16"/>
      </w:rPr>
      <w:t xml:space="preserve">| housing.org.uk | National Housing Federation Limited, </w:t>
    </w:r>
  </w:p>
  <w:p w14:paraId="5EADBD20" w14:textId="77777777" w:rsidR="00F9396E" w:rsidRPr="0059421B" w:rsidRDefault="00F9396E">
    <w:pPr>
      <w:pStyle w:val="Footer"/>
      <w:rPr>
        <w:sz w:val="16"/>
      </w:rPr>
    </w:pPr>
    <w:r w:rsidRPr="0059421B">
      <w:rPr>
        <w:sz w:val="16"/>
      </w:rPr>
      <w:t xml:space="preserve">trading as National Housing Federation. A company with limited liability. </w:t>
    </w:r>
  </w:p>
  <w:sdt>
    <w:sdtPr>
      <w:rPr>
        <w:rStyle w:val="PageNumber"/>
        <w:color w:val="0060AF"/>
        <w:sz w:val="16"/>
      </w:rPr>
      <w:id w:val="-2043044036"/>
      <w:docPartObj>
        <w:docPartGallery w:val="Page Numbers (Bottom of Page)"/>
        <w:docPartUnique/>
      </w:docPartObj>
    </w:sdtPr>
    <w:sdtEndPr>
      <w:rPr>
        <w:rStyle w:val="PageNumber"/>
      </w:rPr>
    </w:sdtEndPr>
    <w:sdtContent>
      <w:p w14:paraId="4A3D5B0D" w14:textId="529A9CD5" w:rsidR="00F9396E" w:rsidRPr="0059421B" w:rsidRDefault="00F9396E" w:rsidP="000E1F8E">
        <w:pPr>
          <w:pStyle w:val="Footer"/>
          <w:framePr w:w="1177" w:wrap="none" w:vAnchor="text" w:hAnchor="page" w:x="1441" w:y="342"/>
          <w:rPr>
            <w:rStyle w:val="PageNumber"/>
            <w:color w:val="0060AF"/>
            <w:sz w:val="16"/>
          </w:rPr>
        </w:pPr>
        <w:r w:rsidRPr="0059421B">
          <w:rPr>
            <w:rStyle w:val="PageNumber"/>
            <w:color w:val="0060AF"/>
            <w:sz w:val="16"/>
          </w:rPr>
          <w:t xml:space="preserve">Page </w:t>
        </w:r>
        <w:r w:rsidRPr="0059421B">
          <w:rPr>
            <w:rStyle w:val="PageNumber"/>
            <w:color w:val="0060AF"/>
            <w:sz w:val="16"/>
          </w:rPr>
          <w:fldChar w:fldCharType="begin"/>
        </w:r>
        <w:r w:rsidRPr="0059421B">
          <w:rPr>
            <w:rStyle w:val="PageNumber"/>
            <w:color w:val="0060AF"/>
            <w:sz w:val="16"/>
          </w:rPr>
          <w:instrText xml:space="preserve"> PAGE </w:instrText>
        </w:r>
        <w:r w:rsidRPr="0059421B">
          <w:rPr>
            <w:rStyle w:val="PageNumber"/>
            <w:color w:val="0060AF"/>
            <w:sz w:val="16"/>
          </w:rPr>
          <w:fldChar w:fldCharType="separate"/>
        </w:r>
        <w:r w:rsidR="00072C90">
          <w:rPr>
            <w:rStyle w:val="PageNumber"/>
            <w:noProof/>
            <w:color w:val="0060AF"/>
            <w:sz w:val="16"/>
          </w:rPr>
          <w:t>3</w:t>
        </w:r>
        <w:r w:rsidRPr="0059421B">
          <w:rPr>
            <w:rStyle w:val="PageNumber"/>
            <w:color w:val="0060AF"/>
            <w:sz w:val="16"/>
          </w:rPr>
          <w:fldChar w:fldCharType="end"/>
        </w:r>
      </w:p>
    </w:sdtContent>
  </w:sdt>
  <w:p w14:paraId="2EDAE72D" w14:textId="77777777" w:rsidR="002C6F0F" w:rsidRPr="0059421B" w:rsidRDefault="00F9396E" w:rsidP="00F9396E">
    <w:pPr>
      <w:pStyle w:val="Footer"/>
      <w:rPr>
        <w:sz w:val="16"/>
      </w:rPr>
    </w:pPr>
    <w:r w:rsidRPr="0059421B">
      <w:rPr>
        <w:sz w:val="16"/>
      </w:rPr>
      <w:t>Registered in England No. 302132</w:t>
    </w:r>
  </w:p>
  <w:p w14:paraId="1EE380F1" w14:textId="77777777" w:rsidR="000E1F8E" w:rsidRDefault="000E1F8E" w:rsidP="00F9396E">
    <w:pPr>
      <w:pStyle w:val="Footer"/>
    </w:pPr>
  </w:p>
  <w:p w14:paraId="18D65DFE" w14:textId="77777777" w:rsidR="000C36D4" w:rsidRDefault="000C36D4" w:rsidP="003D66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B4479" w14:textId="77777777" w:rsidR="00DE43AD" w:rsidRDefault="00DE43AD" w:rsidP="003D664C">
      <w:r>
        <w:separator/>
      </w:r>
    </w:p>
    <w:p w14:paraId="40FE9CEA" w14:textId="77777777" w:rsidR="00DE43AD" w:rsidRDefault="00DE43AD" w:rsidP="003D664C"/>
  </w:footnote>
  <w:footnote w:type="continuationSeparator" w:id="0">
    <w:p w14:paraId="7D79F398" w14:textId="77777777" w:rsidR="00DE43AD" w:rsidRDefault="00DE43AD" w:rsidP="003D664C">
      <w:r>
        <w:continuationSeparator/>
      </w:r>
    </w:p>
    <w:p w14:paraId="4A83177D" w14:textId="77777777" w:rsidR="00DE43AD" w:rsidRDefault="00DE43AD" w:rsidP="003D664C"/>
  </w:footnote>
  <w:footnote w:type="continuationNotice" w:id="1">
    <w:p w14:paraId="19B2009C" w14:textId="77777777" w:rsidR="00DE43AD" w:rsidRDefault="00DE43A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FCEAD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7225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D8C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6235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2AB9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BE8B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5A6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C497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B2D8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42333E"/>
    <w:lvl w:ilvl="0">
      <w:start w:val="1"/>
      <w:numFmt w:val="bullet"/>
      <w:pStyle w:val="ListBullet"/>
      <w:lvlText w:val=""/>
      <w:lvlJc w:val="left"/>
      <w:pPr>
        <w:ind w:left="720" w:hanging="380"/>
      </w:pPr>
      <w:rPr>
        <w:rFonts w:ascii="Symbol" w:hAnsi="Symbol" w:hint="default"/>
      </w:rPr>
    </w:lvl>
  </w:abstractNum>
  <w:abstractNum w:abstractNumId="10" w15:restartNumberingAfterBreak="0">
    <w:nsid w:val="002E0624"/>
    <w:multiLevelType w:val="hybridMultilevel"/>
    <w:tmpl w:val="B16627CE"/>
    <w:lvl w:ilvl="0" w:tplc="A66645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A006EB"/>
    <w:multiLevelType w:val="hybridMultilevel"/>
    <w:tmpl w:val="CE6CBE76"/>
    <w:lvl w:ilvl="0" w:tplc="4E8CBB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943E64"/>
    <w:multiLevelType w:val="hybridMultilevel"/>
    <w:tmpl w:val="552E4DF2"/>
    <w:lvl w:ilvl="0" w:tplc="FFFFFFFF">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F94744C"/>
    <w:multiLevelType w:val="hybridMultilevel"/>
    <w:tmpl w:val="552E4DF2"/>
    <w:lvl w:ilvl="0" w:tplc="F0D273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4F38D3"/>
    <w:multiLevelType w:val="hybridMultilevel"/>
    <w:tmpl w:val="0720C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B72B3D"/>
    <w:multiLevelType w:val="hybridMultilevel"/>
    <w:tmpl w:val="B16627CE"/>
    <w:lvl w:ilvl="0" w:tplc="A66645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C22BEA"/>
    <w:multiLevelType w:val="hybridMultilevel"/>
    <w:tmpl w:val="5CF0D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915067"/>
    <w:multiLevelType w:val="hybridMultilevel"/>
    <w:tmpl w:val="054C9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FA3106"/>
    <w:multiLevelType w:val="hybridMultilevel"/>
    <w:tmpl w:val="243EC28C"/>
    <w:lvl w:ilvl="0" w:tplc="C70490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60431848">
    <w:abstractNumId w:val="0"/>
  </w:num>
  <w:num w:numId="2" w16cid:durableId="1326057102">
    <w:abstractNumId w:val="1"/>
  </w:num>
  <w:num w:numId="3" w16cid:durableId="1275555442">
    <w:abstractNumId w:val="2"/>
  </w:num>
  <w:num w:numId="4" w16cid:durableId="480662566">
    <w:abstractNumId w:val="3"/>
  </w:num>
  <w:num w:numId="5" w16cid:durableId="1985815058">
    <w:abstractNumId w:val="8"/>
  </w:num>
  <w:num w:numId="6" w16cid:durableId="2144350551">
    <w:abstractNumId w:val="4"/>
  </w:num>
  <w:num w:numId="7" w16cid:durableId="1782987808">
    <w:abstractNumId w:val="5"/>
  </w:num>
  <w:num w:numId="8" w16cid:durableId="1961372594">
    <w:abstractNumId w:val="6"/>
  </w:num>
  <w:num w:numId="9" w16cid:durableId="432363511">
    <w:abstractNumId w:val="7"/>
  </w:num>
  <w:num w:numId="10" w16cid:durableId="1709256724">
    <w:abstractNumId w:val="9"/>
  </w:num>
  <w:num w:numId="11" w16cid:durableId="1284770622">
    <w:abstractNumId w:val="16"/>
  </w:num>
  <w:num w:numId="12" w16cid:durableId="733696663">
    <w:abstractNumId w:val="14"/>
  </w:num>
  <w:num w:numId="13" w16cid:durableId="1191844594">
    <w:abstractNumId w:val="18"/>
  </w:num>
  <w:num w:numId="14" w16cid:durableId="1339845287">
    <w:abstractNumId w:val="10"/>
  </w:num>
  <w:num w:numId="15" w16cid:durableId="716275707">
    <w:abstractNumId w:val="15"/>
  </w:num>
  <w:num w:numId="16" w16cid:durableId="872763726">
    <w:abstractNumId w:val="13"/>
  </w:num>
  <w:num w:numId="17" w16cid:durableId="1415856925">
    <w:abstractNumId w:val="17"/>
  </w:num>
  <w:num w:numId="18" w16cid:durableId="998384110">
    <w:abstractNumId w:val="11"/>
  </w:num>
  <w:num w:numId="19" w16cid:durableId="8323733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C8E"/>
    <w:rsid w:val="00011CC5"/>
    <w:rsid w:val="0001667D"/>
    <w:rsid w:val="000269AB"/>
    <w:rsid w:val="00032880"/>
    <w:rsid w:val="00032BA6"/>
    <w:rsid w:val="00032D6D"/>
    <w:rsid w:val="000421CA"/>
    <w:rsid w:val="00043425"/>
    <w:rsid w:val="00045165"/>
    <w:rsid w:val="00050921"/>
    <w:rsid w:val="000541AC"/>
    <w:rsid w:val="000553E4"/>
    <w:rsid w:val="00056296"/>
    <w:rsid w:val="00056CD7"/>
    <w:rsid w:val="00065131"/>
    <w:rsid w:val="00072C90"/>
    <w:rsid w:val="000744BC"/>
    <w:rsid w:val="00077990"/>
    <w:rsid w:val="00081565"/>
    <w:rsid w:val="00093D67"/>
    <w:rsid w:val="00097E06"/>
    <w:rsid w:val="000A0B55"/>
    <w:rsid w:val="000A3DED"/>
    <w:rsid w:val="000A5664"/>
    <w:rsid w:val="000B3A64"/>
    <w:rsid w:val="000B5A08"/>
    <w:rsid w:val="000C0F26"/>
    <w:rsid w:val="000C15BB"/>
    <w:rsid w:val="000C1770"/>
    <w:rsid w:val="000C36D4"/>
    <w:rsid w:val="000E10FB"/>
    <w:rsid w:val="000E184E"/>
    <w:rsid w:val="000E1F8E"/>
    <w:rsid w:val="000F1B07"/>
    <w:rsid w:val="000F73B6"/>
    <w:rsid w:val="0011020D"/>
    <w:rsid w:val="00112D39"/>
    <w:rsid w:val="00113656"/>
    <w:rsid w:val="00126404"/>
    <w:rsid w:val="00140829"/>
    <w:rsid w:val="001412B7"/>
    <w:rsid w:val="001419D4"/>
    <w:rsid w:val="001422FE"/>
    <w:rsid w:val="0015571F"/>
    <w:rsid w:val="0015640F"/>
    <w:rsid w:val="001606F0"/>
    <w:rsid w:val="001674C5"/>
    <w:rsid w:val="001676B8"/>
    <w:rsid w:val="001708FF"/>
    <w:rsid w:val="00172676"/>
    <w:rsid w:val="001758FB"/>
    <w:rsid w:val="00187AEB"/>
    <w:rsid w:val="001A280B"/>
    <w:rsid w:val="001A3EB1"/>
    <w:rsid w:val="001B49BB"/>
    <w:rsid w:val="001B4CDE"/>
    <w:rsid w:val="001C78FF"/>
    <w:rsid w:val="001D273E"/>
    <w:rsid w:val="001D6179"/>
    <w:rsid w:val="001D7AAF"/>
    <w:rsid w:val="001E1ABD"/>
    <w:rsid w:val="001F5D7B"/>
    <w:rsid w:val="001F7205"/>
    <w:rsid w:val="00203745"/>
    <w:rsid w:val="002057F5"/>
    <w:rsid w:val="00211260"/>
    <w:rsid w:val="00214A1E"/>
    <w:rsid w:val="00225898"/>
    <w:rsid w:val="00226049"/>
    <w:rsid w:val="00233007"/>
    <w:rsid w:val="00243CCB"/>
    <w:rsid w:val="00255CFA"/>
    <w:rsid w:val="002716E9"/>
    <w:rsid w:val="00281A97"/>
    <w:rsid w:val="002824FA"/>
    <w:rsid w:val="00283001"/>
    <w:rsid w:val="00294200"/>
    <w:rsid w:val="002963FE"/>
    <w:rsid w:val="002A0B57"/>
    <w:rsid w:val="002A7B2D"/>
    <w:rsid w:val="002B1301"/>
    <w:rsid w:val="002B2D7A"/>
    <w:rsid w:val="002C1A64"/>
    <w:rsid w:val="002C2A07"/>
    <w:rsid w:val="002C6F0F"/>
    <w:rsid w:val="002E46A7"/>
    <w:rsid w:val="002E5027"/>
    <w:rsid w:val="002F01E3"/>
    <w:rsid w:val="002F0BE2"/>
    <w:rsid w:val="002F1872"/>
    <w:rsid w:val="002F4348"/>
    <w:rsid w:val="002F5D3A"/>
    <w:rsid w:val="002F6313"/>
    <w:rsid w:val="002F67D9"/>
    <w:rsid w:val="002F684B"/>
    <w:rsid w:val="00307E77"/>
    <w:rsid w:val="0031654E"/>
    <w:rsid w:val="00323A07"/>
    <w:rsid w:val="00326FDF"/>
    <w:rsid w:val="00344535"/>
    <w:rsid w:val="003476BF"/>
    <w:rsid w:val="00351470"/>
    <w:rsid w:val="0035289F"/>
    <w:rsid w:val="00354E32"/>
    <w:rsid w:val="00356BC0"/>
    <w:rsid w:val="0036306C"/>
    <w:rsid w:val="00364E26"/>
    <w:rsid w:val="00371337"/>
    <w:rsid w:val="00372667"/>
    <w:rsid w:val="00384433"/>
    <w:rsid w:val="00385204"/>
    <w:rsid w:val="00385B4E"/>
    <w:rsid w:val="003A5540"/>
    <w:rsid w:val="003B1CA8"/>
    <w:rsid w:val="003B6EC5"/>
    <w:rsid w:val="003B7188"/>
    <w:rsid w:val="003D4CA9"/>
    <w:rsid w:val="003D664C"/>
    <w:rsid w:val="003E72F6"/>
    <w:rsid w:val="003F0B62"/>
    <w:rsid w:val="0040607E"/>
    <w:rsid w:val="004114A6"/>
    <w:rsid w:val="00411A49"/>
    <w:rsid w:val="00412B3F"/>
    <w:rsid w:val="00423CB7"/>
    <w:rsid w:val="0042427B"/>
    <w:rsid w:val="00430534"/>
    <w:rsid w:val="004314CB"/>
    <w:rsid w:val="00433CFC"/>
    <w:rsid w:val="00440C9B"/>
    <w:rsid w:val="004546BB"/>
    <w:rsid w:val="004623D0"/>
    <w:rsid w:val="004630BA"/>
    <w:rsid w:val="00465EE6"/>
    <w:rsid w:val="004678FD"/>
    <w:rsid w:val="0047487D"/>
    <w:rsid w:val="0048154A"/>
    <w:rsid w:val="00487BA1"/>
    <w:rsid w:val="00495731"/>
    <w:rsid w:val="004A2CD3"/>
    <w:rsid w:val="004B1B5F"/>
    <w:rsid w:val="004B40AF"/>
    <w:rsid w:val="004B4BF5"/>
    <w:rsid w:val="004B5A03"/>
    <w:rsid w:val="004C31B8"/>
    <w:rsid w:val="004C5AE7"/>
    <w:rsid w:val="004D7BD7"/>
    <w:rsid w:val="004E0582"/>
    <w:rsid w:val="005027C2"/>
    <w:rsid w:val="00512673"/>
    <w:rsid w:val="00514B51"/>
    <w:rsid w:val="00520926"/>
    <w:rsid w:val="005214EA"/>
    <w:rsid w:val="005266AB"/>
    <w:rsid w:val="00532A59"/>
    <w:rsid w:val="0055204D"/>
    <w:rsid w:val="00554032"/>
    <w:rsid w:val="00554886"/>
    <w:rsid w:val="00555548"/>
    <w:rsid w:val="0055697B"/>
    <w:rsid w:val="0056237F"/>
    <w:rsid w:val="00562E4F"/>
    <w:rsid w:val="00566A2F"/>
    <w:rsid w:val="0057023B"/>
    <w:rsid w:val="00571F45"/>
    <w:rsid w:val="0057421D"/>
    <w:rsid w:val="0059421B"/>
    <w:rsid w:val="00595C86"/>
    <w:rsid w:val="005A75B6"/>
    <w:rsid w:val="005B2797"/>
    <w:rsid w:val="005C0C17"/>
    <w:rsid w:val="005C249E"/>
    <w:rsid w:val="005D009F"/>
    <w:rsid w:val="005E71F2"/>
    <w:rsid w:val="005F1ED6"/>
    <w:rsid w:val="006007CD"/>
    <w:rsid w:val="006241EB"/>
    <w:rsid w:val="0062479F"/>
    <w:rsid w:val="006359D4"/>
    <w:rsid w:val="00636F3D"/>
    <w:rsid w:val="0064253E"/>
    <w:rsid w:val="006455AC"/>
    <w:rsid w:val="006630E7"/>
    <w:rsid w:val="0066531B"/>
    <w:rsid w:val="00665B07"/>
    <w:rsid w:val="00666ED9"/>
    <w:rsid w:val="006749D1"/>
    <w:rsid w:val="00675483"/>
    <w:rsid w:val="006828EC"/>
    <w:rsid w:val="00684C8E"/>
    <w:rsid w:val="00690ED0"/>
    <w:rsid w:val="006A15ED"/>
    <w:rsid w:val="006A1F6F"/>
    <w:rsid w:val="006A28BD"/>
    <w:rsid w:val="006B1B0F"/>
    <w:rsid w:val="006B2827"/>
    <w:rsid w:val="006B46B7"/>
    <w:rsid w:val="006B4C84"/>
    <w:rsid w:val="006C6FC0"/>
    <w:rsid w:val="006C73CE"/>
    <w:rsid w:val="006D09FB"/>
    <w:rsid w:val="006D341A"/>
    <w:rsid w:val="006D3779"/>
    <w:rsid w:val="006D6382"/>
    <w:rsid w:val="006E4A10"/>
    <w:rsid w:val="006E6FC0"/>
    <w:rsid w:val="006F27D3"/>
    <w:rsid w:val="006F2BBE"/>
    <w:rsid w:val="00710DEB"/>
    <w:rsid w:val="00715F24"/>
    <w:rsid w:val="00720B26"/>
    <w:rsid w:val="0072195F"/>
    <w:rsid w:val="00722593"/>
    <w:rsid w:val="00722637"/>
    <w:rsid w:val="007247F1"/>
    <w:rsid w:val="00730A66"/>
    <w:rsid w:val="00740E9C"/>
    <w:rsid w:val="00742182"/>
    <w:rsid w:val="007526BC"/>
    <w:rsid w:val="00752AD7"/>
    <w:rsid w:val="007552DF"/>
    <w:rsid w:val="0076605B"/>
    <w:rsid w:val="0076778F"/>
    <w:rsid w:val="00773DCF"/>
    <w:rsid w:val="00781AF5"/>
    <w:rsid w:val="007864E7"/>
    <w:rsid w:val="00797387"/>
    <w:rsid w:val="007A0709"/>
    <w:rsid w:val="007A2A5F"/>
    <w:rsid w:val="007B0767"/>
    <w:rsid w:val="007C0CD3"/>
    <w:rsid w:val="007D0885"/>
    <w:rsid w:val="007D4F2D"/>
    <w:rsid w:val="007E3F68"/>
    <w:rsid w:val="007F099A"/>
    <w:rsid w:val="008041E5"/>
    <w:rsid w:val="00817F6E"/>
    <w:rsid w:val="00827DF1"/>
    <w:rsid w:val="00830514"/>
    <w:rsid w:val="00834BD1"/>
    <w:rsid w:val="008404E9"/>
    <w:rsid w:val="008430A8"/>
    <w:rsid w:val="00845BCC"/>
    <w:rsid w:val="00847D92"/>
    <w:rsid w:val="00851FCE"/>
    <w:rsid w:val="008619ED"/>
    <w:rsid w:val="00874E0A"/>
    <w:rsid w:val="00874FFA"/>
    <w:rsid w:val="008860EC"/>
    <w:rsid w:val="00891686"/>
    <w:rsid w:val="008950C7"/>
    <w:rsid w:val="008950E7"/>
    <w:rsid w:val="00896CAF"/>
    <w:rsid w:val="008A5FB6"/>
    <w:rsid w:val="008B0A47"/>
    <w:rsid w:val="008B2290"/>
    <w:rsid w:val="008B378C"/>
    <w:rsid w:val="008B55D0"/>
    <w:rsid w:val="008B6D46"/>
    <w:rsid w:val="008D1A5B"/>
    <w:rsid w:val="008E2153"/>
    <w:rsid w:val="008F0EE7"/>
    <w:rsid w:val="008F26FB"/>
    <w:rsid w:val="0091271E"/>
    <w:rsid w:val="0091449C"/>
    <w:rsid w:val="00914F79"/>
    <w:rsid w:val="00920DC3"/>
    <w:rsid w:val="009214A1"/>
    <w:rsid w:val="00925E78"/>
    <w:rsid w:val="00931D4F"/>
    <w:rsid w:val="00934EEB"/>
    <w:rsid w:val="009351E0"/>
    <w:rsid w:val="0094251A"/>
    <w:rsid w:val="009435F9"/>
    <w:rsid w:val="00951D2E"/>
    <w:rsid w:val="00956F6D"/>
    <w:rsid w:val="0095763E"/>
    <w:rsid w:val="00962C76"/>
    <w:rsid w:val="009635A5"/>
    <w:rsid w:val="009843F2"/>
    <w:rsid w:val="00984801"/>
    <w:rsid w:val="00984E7E"/>
    <w:rsid w:val="0098640D"/>
    <w:rsid w:val="00987C29"/>
    <w:rsid w:val="00991957"/>
    <w:rsid w:val="009A112D"/>
    <w:rsid w:val="009A3D1E"/>
    <w:rsid w:val="009A49B5"/>
    <w:rsid w:val="009A6070"/>
    <w:rsid w:val="009A6F1B"/>
    <w:rsid w:val="009B2820"/>
    <w:rsid w:val="009B3D98"/>
    <w:rsid w:val="009B6008"/>
    <w:rsid w:val="009C39EC"/>
    <w:rsid w:val="009C5285"/>
    <w:rsid w:val="009D7786"/>
    <w:rsid w:val="009D7B04"/>
    <w:rsid w:val="009E3AF7"/>
    <w:rsid w:val="009E40BA"/>
    <w:rsid w:val="009F1F10"/>
    <w:rsid w:val="00A011CC"/>
    <w:rsid w:val="00A0200D"/>
    <w:rsid w:val="00A03E4E"/>
    <w:rsid w:val="00A1087D"/>
    <w:rsid w:val="00A12AC3"/>
    <w:rsid w:val="00A143F3"/>
    <w:rsid w:val="00A17172"/>
    <w:rsid w:val="00A46EDB"/>
    <w:rsid w:val="00A51B9A"/>
    <w:rsid w:val="00A55B28"/>
    <w:rsid w:val="00A573F2"/>
    <w:rsid w:val="00A576F4"/>
    <w:rsid w:val="00A5778F"/>
    <w:rsid w:val="00A702A9"/>
    <w:rsid w:val="00A743F3"/>
    <w:rsid w:val="00A832B1"/>
    <w:rsid w:val="00A845FA"/>
    <w:rsid w:val="00A92911"/>
    <w:rsid w:val="00A931FB"/>
    <w:rsid w:val="00A9428D"/>
    <w:rsid w:val="00A94CAF"/>
    <w:rsid w:val="00A9701D"/>
    <w:rsid w:val="00AA216A"/>
    <w:rsid w:val="00AA22E6"/>
    <w:rsid w:val="00AA7AF0"/>
    <w:rsid w:val="00AD2B49"/>
    <w:rsid w:val="00AE52FC"/>
    <w:rsid w:val="00AF3D21"/>
    <w:rsid w:val="00AF5B35"/>
    <w:rsid w:val="00AF64B2"/>
    <w:rsid w:val="00B005AD"/>
    <w:rsid w:val="00B0418C"/>
    <w:rsid w:val="00B14612"/>
    <w:rsid w:val="00B17081"/>
    <w:rsid w:val="00B21A9D"/>
    <w:rsid w:val="00B23972"/>
    <w:rsid w:val="00B24675"/>
    <w:rsid w:val="00B247DB"/>
    <w:rsid w:val="00B260BE"/>
    <w:rsid w:val="00B279EA"/>
    <w:rsid w:val="00B35609"/>
    <w:rsid w:val="00B367C5"/>
    <w:rsid w:val="00B36D56"/>
    <w:rsid w:val="00B41118"/>
    <w:rsid w:val="00B46177"/>
    <w:rsid w:val="00B530E0"/>
    <w:rsid w:val="00B5352B"/>
    <w:rsid w:val="00B54831"/>
    <w:rsid w:val="00B64600"/>
    <w:rsid w:val="00B83CD3"/>
    <w:rsid w:val="00B9398B"/>
    <w:rsid w:val="00B93BE2"/>
    <w:rsid w:val="00B96994"/>
    <w:rsid w:val="00BB3DEC"/>
    <w:rsid w:val="00BC25A8"/>
    <w:rsid w:val="00BC2DE6"/>
    <w:rsid w:val="00BD776B"/>
    <w:rsid w:val="00BE0703"/>
    <w:rsid w:val="00BE195F"/>
    <w:rsid w:val="00BE4C36"/>
    <w:rsid w:val="00BE5E63"/>
    <w:rsid w:val="00BF07D9"/>
    <w:rsid w:val="00BF1709"/>
    <w:rsid w:val="00BF2718"/>
    <w:rsid w:val="00BF52EC"/>
    <w:rsid w:val="00C01449"/>
    <w:rsid w:val="00C04610"/>
    <w:rsid w:val="00C05106"/>
    <w:rsid w:val="00C0517D"/>
    <w:rsid w:val="00C21CD0"/>
    <w:rsid w:val="00C23BA9"/>
    <w:rsid w:val="00C24FDB"/>
    <w:rsid w:val="00C32137"/>
    <w:rsid w:val="00C34666"/>
    <w:rsid w:val="00C41195"/>
    <w:rsid w:val="00C72BE5"/>
    <w:rsid w:val="00C75434"/>
    <w:rsid w:val="00C77551"/>
    <w:rsid w:val="00C807B4"/>
    <w:rsid w:val="00C87C57"/>
    <w:rsid w:val="00C87FBA"/>
    <w:rsid w:val="00C91EF1"/>
    <w:rsid w:val="00CA6106"/>
    <w:rsid w:val="00CB5716"/>
    <w:rsid w:val="00CC3970"/>
    <w:rsid w:val="00CD2CAE"/>
    <w:rsid w:val="00CD5A21"/>
    <w:rsid w:val="00CF096E"/>
    <w:rsid w:val="00CF57EF"/>
    <w:rsid w:val="00CF6A8A"/>
    <w:rsid w:val="00D1301B"/>
    <w:rsid w:val="00D1340F"/>
    <w:rsid w:val="00D15868"/>
    <w:rsid w:val="00D204D9"/>
    <w:rsid w:val="00D2197C"/>
    <w:rsid w:val="00D27682"/>
    <w:rsid w:val="00D27D99"/>
    <w:rsid w:val="00D3004D"/>
    <w:rsid w:val="00D417F8"/>
    <w:rsid w:val="00D426E1"/>
    <w:rsid w:val="00D5732B"/>
    <w:rsid w:val="00D61BAB"/>
    <w:rsid w:val="00D67B48"/>
    <w:rsid w:val="00D7313B"/>
    <w:rsid w:val="00D809EB"/>
    <w:rsid w:val="00D875F3"/>
    <w:rsid w:val="00DA09FE"/>
    <w:rsid w:val="00DA1930"/>
    <w:rsid w:val="00DB018B"/>
    <w:rsid w:val="00DB7E19"/>
    <w:rsid w:val="00DC108C"/>
    <w:rsid w:val="00DC2B04"/>
    <w:rsid w:val="00DC3B26"/>
    <w:rsid w:val="00DD1985"/>
    <w:rsid w:val="00DD3627"/>
    <w:rsid w:val="00DD554B"/>
    <w:rsid w:val="00DE0F60"/>
    <w:rsid w:val="00DE1BE6"/>
    <w:rsid w:val="00DE43AD"/>
    <w:rsid w:val="00DF1320"/>
    <w:rsid w:val="00DF39A8"/>
    <w:rsid w:val="00DF67C1"/>
    <w:rsid w:val="00DF68AD"/>
    <w:rsid w:val="00E02D07"/>
    <w:rsid w:val="00E04ADC"/>
    <w:rsid w:val="00E11E23"/>
    <w:rsid w:val="00E12A9A"/>
    <w:rsid w:val="00E14FD4"/>
    <w:rsid w:val="00E21898"/>
    <w:rsid w:val="00E220D3"/>
    <w:rsid w:val="00E33D2F"/>
    <w:rsid w:val="00E352C5"/>
    <w:rsid w:val="00E426FF"/>
    <w:rsid w:val="00E4761C"/>
    <w:rsid w:val="00E51199"/>
    <w:rsid w:val="00E55E94"/>
    <w:rsid w:val="00E74E56"/>
    <w:rsid w:val="00E77D21"/>
    <w:rsid w:val="00E84ADA"/>
    <w:rsid w:val="00E971A7"/>
    <w:rsid w:val="00EA1158"/>
    <w:rsid w:val="00EA3B92"/>
    <w:rsid w:val="00EA68DF"/>
    <w:rsid w:val="00EC0106"/>
    <w:rsid w:val="00EC1EC7"/>
    <w:rsid w:val="00EC2EF8"/>
    <w:rsid w:val="00EC592E"/>
    <w:rsid w:val="00EC738B"/>
    <w:rsid w:val="00ED13EA"/>
    <w:rsid w:val="00ED5110"/>
    <w:rsid w:val="00ED68E4"/>
    <w:rsid w:val="00EE61B2"/>
    <w:rsid w:val="00F02B6C"/>
    <w:rsid w:val="00F057BC"/>
    <w:rsid w:val="00F068F5"/>
    <w:rsid w:val="00F10E64"/>
    <w:rsid w:val="00F228BB"/>
    <w:rsid w:val="00F23753"/>
    <w:rsid w:val="00F25BF1"/>
    <w:rsid w:val="00F40924"/>
    <w:rsid w:val="00F417CF"/>
    <w:rsid w:val="00F434A1"/>
    <w:rsid w:val="00F5187A"/>
    <w:rsid w:val="00F51E1A"/>
    <w:rsid w:val="00F526E4"/>
    <w:rsid w:val="00F53999"/>
    <w:rsid w:val="00F60F5C"/>
    <w:rsid w:val="00F6329A"/>
    <w:rsid w:val="00F6770A"/>
    <w:rsid w:val="00F67813"/>
    <w:rsid w:val="00F70AB8"/>
    <w:rsid w:val="00F713E8"/>
    <w:rsid w:val="00F753CB"/>
    <w:rsid w:val="00F76C74"/>
    <w:rsid w:val="00F86D87"/>
    <w:rsid w:val="00F87086"/>
    <w:rsid w:val="00F9396E"/>
    <w:rsid w:val="00FB0089"/>
    <w:rsid w:val="00FC056D"/>
    <w:rsid w:val="00FC3686"/>
    <w:rsid w:val="00FC396B"/>
    <w:rsid w:val="00FD21EF"/>
    <w:rsid w:val="00FE01BC"/>
    <w:rsid w:val="00FE295D"/>
    <w:rsid w:val="00FF4908"/>
    <w:rsid w:val="00FF6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A5180"/>
  <w15:chartTrackingRefBased/>
  <w15:docId w15:val="{E4E6972A-5252-4A09-830A-06274EEB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HF body copy"/>
    <w:uiPriority w:val="5"/>
    <w:qFormat/>
    <w:rsid w:val="006A28BD"/>
    <w:pPr>
      <w:spacing w:line="288" w:lineRule="auto"/>
    </w:pPr>
    <w:rPr>
      <w:rFonts w:ascii="Arial" w:hAnsi="Arial"/>
      <w:color w:val="2F2F2D"/>
    </w:rPr>
  </w:style>
  <w:style w:type="paragraph" w:styleId="Heading1">
    <w:name w:val="heading 1"/>
    <w:basedOn w:val="Normal"/>
    <w:next w:val="Normal"/>
    <w:link w:val="Heading1Char"/>
    <w:uiPriority w:val="9"/>
    <w:rsid w:val="00817F6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817F6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FTitle">
    <w:name w:val="NHF Title"/>
    <w:autoRedefine/>
    <w:qFormat/>
    <w:rsid w:val="00F53999"/>
    <w:pPr>
      <w:spacing w:after="120"/>
    </w:pPr>
    <w:rPr>
      <w:rFonts w:ascii="Georgia" w:eastAsiaTheme="majorEastAsia" w:hAnsi="Georgia" w:cstheme="majorBidi"/>
      <w:b/>
      <w:color w:val="0060AF"/>
      <w:spacing w:val="-10"/>
      <w:kern w:val="28"/>
      <w:sz w:val="56"/>
      <w:szCs w:val="56"/>
    </w:rPr>
  </w:style>
  <w:style w:type="paragraph" w:customStyle="1" w:styleId="NHFHeading3">
    <w:name w:val="NHF Heading 3"/>
    <w:basedOn w:val="NHFHeading2"/>
    <w:uiPriority w:val="4"/>
    <w:qFormat/>
    <w:rsid w:val="00A143F3"/>
    <w:pPr>
      <w:outlineLvl w:val="2"/>
    </w:pPr>
    <w:rPr>
      <w:bCs/>
      <w:color w:val="2F2F2C" w:themeColor="text1"/>
      <w:sz w:val="24"/>
    </w:rPr>
  </w:style>
  <w:style w:type="paragraph" w:customStyle="1" w:styleId="NHFHeading1">
    <w:name w:val="NHF Heading 1"/>
    <w:basedOn w:val="NHFHeading2"/>
    <w:uiPriority w:val="2"/>
    <w:qFormat/>
    <w:rsid w:val="00A143F3"/>
    <w:pPr>
      <w:outlineLvl w:val="0"/>
    </w:pPr>
    <w:rPr>
      <w:color w:val="4472C4" w:themeColor="accent1"/>
      <w:sz w:val="36"/>
    </w:rPr>
  </w:style>
  <w:style w:type="paragraph" w:customStyle="1" w:styleId="NHFHeading2">
    <w:name w:val="NHF Heading 2"/>
    <w:basedOn w:val="Normal"/>
    <w:uiPriority w:val="3"/>
    <w:qFormat/>
    <w:rsid w:val="00A143F3"/>
    <w:pPr>
      <w:spacing w:before="120" w:after="120" w:line="240" w:lineRule="auto"/>
      <w:outlineLvl w:val="1"/>
    </w:pPr>
    <w:rPr>
      <w:b/>
      <w:color w:val="1D3063" w:themeColor="text2"/>
      <w:sz w:val="28"/>
    </w:rPr>
  </w:style>
  <w:style w:type="paragraph" w:styleId="NormalWeb">
    <w:name w:val="Normal (Web)"/>
    <w:basedOn w:val="Normal"/>
    <w:uiPriority w:val="99"/>
    <w:semiHidden/>
    <w:unhideWhenUsed/>
    <w:rsid w:val="00FD21EF"/>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qFormat/>
    <w:rsid w:val="002C6F0F"/>
    <w:rPr>
      <w:rFonts w:ascii="Arial" w:hAnsi="Arial"/>
      <w:b w:val="0"/>
      <w:i w:val="0"/>
      <w:color w:val="0060AF"/>
      <w:sz w:val="24"/>
      <w:u w:val="single"/>
    </w:rPr>
  </w:style>
  <w:style w:type="paragraph" w:styleId="ListBullet">
    <w:name w:val="List Bullet"/>
    <w:basedOn w:val="Normal"/>
    <w:uiPriority w:val="99"/>
    <w:unhideWhenUsed/>
    <w:qFormat/>
    <w:rsid w:val="00EE61B2"/>
    <w:pPr>
      <w:numPr>
        <w:numId w:val="10"/>
      </w:numPr>
      <w:spacing w:before="360" w:after="360"/>
      <w:contextualSpacing/>
    </w:pPr>
  </w:style>
  <w:style w:type="paragraph" w:styleId="Footer">
    <w:name w:val="footer"/>
    <w:link w:val="FooterChar"/>
    <w:uiPriority w:val="99"/>
    <w:unhideWhenUsed/>
    <w:qFormat/>
    <w:rsid w:val="00A143F3"/>
    <w:pPr>
      <w:tabs>
        <w:tab w:val="center" w:pos="4513"/>
        <w:tab w:val="right" w:pos="9026"/>
      </w:tabs>
    </w:pPr>
    <w:rPr>
      <w:rFonts w:ascii="Arial" w:hAnsi="Arial"/>
      <w:color w:val="2F2F2D"/>
      <w:sz w:val="20"/>
    </w:rPr>
  </w:style>
  <w:style w:type="character" w:customStyle="1" w:styleId="FooterChar">
    <w:name w:val="Footer Char"/>
    <w:basedOn w:val="DefaultParagraphFont"/>
    <w:link w:val="Footer"/>
    <w:uiPriority w:val="99"/>
    <w:rsid w:val="00A143F3"/>
    <w:rPr>
      <w:rFonts w:ascii="Arial" w:hAnsi="Arial"/>
      <w:color w:val="2F2F2D"/>
      <w:sz w:val="20"/>
    </w:rPr>
  </w:style>
  <w:style w:type="character" w:styleId="PageNumber">
    <w:name w:val="page number"/>
    <w:basedOn w:val="DefaultParagraphFont"/>
    <w:uiPriority w:val="99"/>
    <w:semiHidden/>
    <w:unhideWhenUsed/>
    <w:rsid w:val="002C6F0F"/>
  </w:style>
  <w:style w:type="paragraph" w:styleId="Header">
    <w:name w:val="header"/>
    <w:basedOn w:val="Normal"/>
    <w:link w:val="HeaderChar"/>
    <w:uiPriority w:val="99"/>
    <w:unhideWhenUsed/>
    <w:rsid w:val="00F9396E"/>
    <w:pPr>
      <w:tabs>
        <w:tab w:val="center" w:pos="4513"/>
        <w:tab w:val="right" w:pos="9026"/>
      </w:tabs>
      <w:spacing w:line="240" w:lineRule="auto"/>
    </w:pPr>
  </w:style>
  <w:style w:type="character" w:customStyle="1" w:styleId="HeaderChar">
    <w:name w:val="Header Char"/>
    <w:basedOn w:val="DefaultParagraphFont"/>
    <w:link w:val="Header"/>
    <w:uiPriority w:val="99"/>
    <w:rsid w:val="00F9396E"/>
    <w:rPr>
      <w:rFonts w:ascii="Arial" w:hAnsi="Arial"/>
      <w:color w:val="2F2F2D"/>
    </w:rPr>
  </w:style>
  <w:style w:type="paragraph" w:styleId="NoSpacing">
    <w:name w:val="No Spacing"/>
    <w:uiPriority w:val="1"/>
    <w:rsid w:val="00817F6E"/>
    <w:rPr>
      <w:rFonts w:ascii="Arial" w:hAnsi="Arial"/>
      <w:color w:val="2F2F2D"/>
    </w:rPr>
  </w:style>
  <w:style w:type="character" w:customStyle="1" w:styleId="Heading1Char">
    <w:name w:val="Heading 1 Char"/>
    <w:basedOn w:val="DefaultParagraphFont"/>
    <w:link w:val="Heading1"/>
    <w:uiPriority w:val="9"/>
    <w:rsid w:val="00817F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17F6E"/>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rsid w:val="00817F6E"/>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17F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817F6E"/>
    <w:pPr>
      <w:numPr>
        <w:ilvl w:val="1"/>
      </w:numPr>
      <w:spacing w:after="160"/>
    </w:pPr>
    <w:rPr>
      <w:rFonts w:asciiTheme="minorHAnsi" w:eastAsiaTheme="minorEastAsia" w:hAnsiTheme="minorHAnsi"/>
      <w:color w:val="7B7B73" w:themeColor="text1" w:themeTint="A5"/>
      <w:spacing w:val="15"/>
      <w:sz w:val="22"/>
      <w:szCs w:val="22"/>
    </w:rPr>
  </w:style>
  <w:style w:type="character" w:customStyle="1" w:styleId="SubtitleChar">
    <w:name w:val="Subtitle Char"/>
    <w:basedOn w:val="DefaultParagraphFont"/>
    <w:link w:val="Subtitle"/>
    <w:uiPriority w:val="11"/>
    <w:rsid w:val="00817F6E"/>
    <w:rPr>
      <w:rFonts w:eastAsiaTheme="minorEastAsia"/>
      <w:color w:val="7B7B73" w:themeColor="text1" w:themeTint="A5"/>
      <w:spacing w:val="15"/>
      <w:sz w:val="22"/>
      <w:szCs w:val="22"/>
    </w:rPr>
  </w:style>
  <w:style w:type="character" w:styleId="SubtleEmphasis">
    <w:name w:val="Subtle Emphasis"/>
    <w:basedOn w:val="DefaultParagraphFont"/>
    <w:uiPriority w:val="19"/>
    <w:rsid w:val="00817F6E"/>
    <w:rPr>
      <w:i/>
      <w:iCs/>
      <w:color w:val="65655E" w:themeColor="text1" w:themeTint="BF"/>
    </w:rPr>
  </w:style>
  <w:style w:type="character" w:styleId="Emphasis">
    <w:name w:val="Emphasis"/>
    <w:basedOn w:val="DefaultParagraphFont"/>
    <w:uiPriority w:val="20"/>
    <w:rsid w:val="00817F6E"/>
    <w:rPr>
      <w:i/>
      <w:iCs/>
    </w:rPr>
  </w:style>
  <w:style w:type="character" w:styleId="IntenseEmphasis">
    <w:name w:val="Intense Emphasis"/>
    <w:basedOn w:val="DefaultParagraphFont"/>
    <w:uiPriority w:val="21"/>
    <w:rsid w:val="00817F6E"/>
    <w:rPr>
      <w:i/>
      <w:iCs/>
      <w:color w:val="4472C4" w:themeColor="accent1"/>
    </w:rPr>
  </w:style>
  <w:style w:type="character" w:styleId="Strong">
    <w:name w:val="Strong"/>
    <w:basedOn w:val="DefaultParagraphFont"/>
    <w:uiPriority w:val="22"/>
    <w:rsid w:val="00817F6E"/>
    <w:rPr>
      <w:b/>
      <w:bCs/>
    </w:rPr>
  </w:style>
  <w:style w:type="paragraph" w:styleId="Quote">
    <w:name w:val="Quote"/>
    <w:basedOn w:val="Normal"/>
    <w:next w:val="Normal"/>
    <w:link w:val="QuoteChar"/>
    <w:uiPriority w:val="29"/>
    <w:rsid w:val="00817F6E"/>
    <w:pPr>
      <w:spacing w:before="200" w:after="160"/>
      <w:ind w:left="864" w:right="864"/>
      <w:jc w:val="center"/>
    </w:pPr>
    <w:rPr>
      <w:i/>
      <w:iCs/>
      <w:color w:val="65655E" w:themeColor="text1" w:themeTint="BF"/>
    </w:rPr>
  </w:style>
  <w:style w:type="character" w:customStyle="1" w:styleId="QuoteChar">
    <w:name w:val="Quote Char"/>
    <w:basedOn w:val="DefaultParagraphFont"/>
    <w:link w:val="Quote"/>
    <w:uiPriority w:val="29"/>
    <w:rsid w:val="00817F6E"/>
    <w:rPr>
      <w:rFonts w:ascii="Arial" w:hAnsi="Arial"/>
      <w:i/>
      <w:iCs/>
      <w:color w:val="65655E" w:themeColor="text1" w:themeTint="BF"/>
    </w:rPr>
  </w:style>
  <w:style w:type="paragraph" w:styleId="IntenseQuote">
    <w:name w:val="Intense Quote"/>
    <w:basedOn w:val="Normal"/>
    <w:next w:val="Normal"/>
    <w:link w:val="IntenseQuoteChar"/>
    <w:uiPriority w:val="30"/>
    <w:rsid w:val="00817F6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17F6E"/>
    <w:rPr>
      <w:rFonts w:ascii="Arial" w:hAnsi="Arial"/>
      <w:i/>
      <w:iCs/>
      <w:color w:val="4472C4" w:themeColor="accent1"/>
    </w:rPr>
  </w:style>
  <w:style w:type="character" w:styleId="SubtleReference">
    <w:name w:val="Subtle Reference"/>
    <w:basedOn w:val="DefaultParagraphFont"/>
    <w:uiPriority w:val="31"/>
    <w:rsid w:val="00817F6E"/>
    <w:rPr>
      <w:smallCaps/>
      <w:color w:val="7B7B73" w:themeColor="text1" w:themeTint="A5"/>
    </w:rPr>
  </w:style>
  <w:style w:type="character" w:styleId="BookTitle">
    <w:name w:val="Book Title"/>
    <w:basedOn w:val="DefaultParagraphFont"/>
    <w:uiPriority w:val="33"/>
    <w:rsid w:val="00817F6E"/>
    <w:rPr>
      <w:b/>
      <w:bCs/>
      <w:i/>
      <w:iCs/>
      <w:spacing w:val="5"/>
    </w:rPr>
  </w:style>
  <w:style w:type="paragraph" w:styleId="ListParagraph">
    <w:name w:val="List Paragraph"/>
    <w:basedOn w:val="Normal"/>
    <w:uiPriority w:val="34"/>
    <w:rsid w:val="00817F6E"/>
    <w:pPr>
      <w:ind w:left="720"/>
      <w:contextualSpacing/>
    </w:pPr>
  </w:style>
  <w:style w:type="character" w:styleId="IntenseReference">
    <w:name w:val="Intense Reference"/>
    <w:basedOn w:val="DefaultParagraphFont"/>
    <w:uiPriority w:val="32"/>
    <w:rsid w:val="00283001"/>
    <w:rPr>
      <w:b/>
      <w:bCs/>
      <w:smallCaps/>
      <w:color w:val="4472C4" w:themeColor="accent1"/>
      <w:spacing w:val="5"/>
    </w:rPr>
  </w:style>
  <w:style w:type="character" w:styleId="FollowedHyperlink">
    <w:name w:val="FollowedHyperlink"/>
    <w:basedOn w:val="DefaultParagraphFont"/>
    <w:uiPriority w:val="99"/>
    <w:semiHidden/>
    <w:unhideWhenUsed/>
    <w:rsid w:val="0057421D"/>
    <w:rPr>
      <w:color w:val="C3BD99" w:themeColor="followedHyperlink"/>
      <w:u w:val="single"/>
    </w:rPr>
  </w:style>
  <w:style w:type="character" w:customStyle="1" w:styleId="NHFsubtitle">
    <w:name w:val="NHF sub title"/>
    <w:basedOn w:val="DefaultParagraphFont"/>
    <w:uiPriority w:val="1"/>
    <w:qFormat/>
    <w:rsid w:val="00F53999"/>
    <w:rPr>
      <w:rFonts w:ascii="Arial" w:hAnsi="Arial"/>
      <w:b/>
      <w:bCs/>
      <w:color w:val="1D3063" w:themeColor="text2"/>
      <w:sz w:val="36"/>
      <w:szCs w:val="36"/>
    </w:rPr>
  </w:style>
  <w:style w:type="table" w:styleId="TableGrid">
    <w:name w:val="Table Grid"/>
    <w:basedOn w:val="TableNormal"/>
    <w:uiPriority w:val="39"/>
    <w:rsid w:val="00A14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878">
      <w:bodyDiv w:val="1"/>
      <w:marLeft w:val="0"/>
      <w:marRight w:val="0"/>
      <w:marTop w:val="0"/>
      <w:marBottom w:val="0"/>
      <w:divBdr>
        <w:top w:val="none" w:sz="0" w:space="0" w:color="auto"/>
        <w:left w:val="none" w:sz="0" w:space="0" w:color="auto"/>
        <w:bottom w:val="none" w:sz="0" w:space="0" w:color="auto"/>
        <w:right w:val="none" w:sz="0" w:space="0" w:color="auto"/>
      </w:divBdr>
    </w:div>
    <w:div w:id="23679362">
      <w:bodyDiv w:val="1"/>
      <w:marLeft w:val="0"/>
      <w:marRight w:val="0"/>
      <w:marTop w:val="0"/>
      <w:marBottom w:val="0"/>
      <w:divBdr>
        <w:top w:val="none" w:sz="0" w:space="0" w:color="auto"/>
        <w:left w:val="none" w:sz="0" w:space="0" w:color="auto"/>
        <w:bottom w:val="none" w:sz="0" w:space="0" w:color="auto"/>
        <w:right w:val="none" w:sz="0" w:space="0" w:color="auto"/>
      </w:divBdr>
    </w:div>
    <w:div w:id="71708872">
      <w:bodyDiv w:val="1"/>
      <w:marLeft w:val="0"/>
      <w:marRight w:val="0"/>
      <w:marTop w:val="0"/>
      <w:marBottom w:val="0"/>
      <w:divBdr>
        <w:top w:val="none" w:sz="0" w:space="0" w:color="auto"/>
        <w:left w:val="none" w:sz="0" w:space="0" w:color="auto"/>
        <w:bottom w:val="none" w:sz="0" w:space="0" w:color="auto"/>
        <w:right w:val="none" w:sz="0" w:space="0" w:color="auto"/>
      </w:divBdr>
    </w:div>
    <w:div w:id="74714660">
      <w:bodyDiv w:val="1"/>
      <w:marLeft w:val="0"/>
      <w:marRight w:val="0"/>
      <w:marTop w:val="0"/>
      <w:marBottom w:val="0"/>
      <w:divBdr>
        <w:top w:val="none" w:sz="0" w:space="0" w:color="auto"/>
        <w:left w:val="none" w:sz="0" w:space="0" w:color="auto"/>
        <w:bottom w:val="none" w:sz="0" w:space="0" w:color="auto"/>
        <w:right w:val="none" w:sz="0" w:space="0" w:color="auto"/>
      </w:divBdr>
    </w:div>
    <w:div w:id="152764533">
      <w:bodyDiv w:val="1"/>
      <w:marLeft w:val="0"/>
      <w:marRight w:val="0"/>
      <w:marTop w:val="0"/>
      <w:marBottom w:val="0"/>
      <w:divBdr>
        <w:top w:val="none" w:sz="0" w:space="0" w:color="auto"/>
        <w:left w:val="none" w:sz="0" w:space="0" w:color="auto"/>
        <w:bottom w:val="none" w:sz="0" w:space="0" w:color="auto"/>
        <w:right w:val="none" w:sz="0" w:space="0" w:color="auto"/>
      </w:divBdr>
    </w:div>
    <w:div w:id="180821161">
      <w:bodyDiv w:val="1"/>
      <w:marLeft w:val="0"/>
      <w:marRight w:val="0"/>
      <w:marTop w:val="0"/>
      <w:marBottom w:val="0"/>
      <w:divBdr>
        <w:top w:val="none" w:sz="0" w:space="0" w:color="auto"/>
        <w:left w:val="none" w:sz="0" w:space="0" w:color="auto"/>
        <w:bottom w:val="none" w:sz="0" w:space="0" w:color="auto"/>
        <w:right w:val="none" w:sz="0" w:space="0" w:color="auto"/>
      </w:divBdr>
    </w:div>
    <w:div w:id="277181321">
      <w:bodyDiv w:val="1"/>
      <w:marLeft w:val="0"/>
      <w:marRight w:val="0"/>
      <w:marTop w:val="0"/>
      <w:marBottom w:val="0"/>
      <w:divBdr>
        <w:top w:val="none" w:sz="0" w:space="0" w:color="auto"/>
        <w:left w:val="none" w:sz="0" w:space="0" w:color="auto"/>
        <w:bottom w:val="none" w:sz="0" w:space="0" w:color="auto"/>
        <w:right w:val="none" w:sz="0" w:space="0" w:color="auto"/>
      </w:divBdr>
    </w:div>
    <w:div w:id="332492647">
      <w:bodyDiv w:val="1"/>
      <w:marLeft w:val="0"/>
      <w:marRight w:val="0"/>
      <w:marTop w:val="0"/>
      <w:marBottom w:val="0"/>
      <w:divBdr>
        <w:top w:val="none" w:sz="0" w:space="0" w:color="auto"/>
        <w:left w:val="none" w:sz="0" w:space="0" w:color="auto"/>
        <w:bottom w:val="none" w:sz="0" w:space="0" w:color="auto"/>
        <w:right w:val="none" w:sz="0" w:space="0" w:color="auto"/>
      </w:divBdr>
    </w:div>
    <w:div w:id="341860910">
      <w:bodyDiv w:val="1"/>
      <w:marLeft w:val="0"/>
      <w:marRight w:val="0"/>
      <w:marTop w:val="0"/>
      <w:marBottom w:val="0"/>
      <w:divBdr>
        <w:top w:val="none" w:sz="0" w:space="0" w:color="auto"/>
        <w:left w:val="none" w:sz="0" w:space="0" w:color="auto"/>
        <w:bottom w:val="none" w:sz="0" w:space="0" w:color="auto"/>
        <w:right w:val="none" w:sz="0" w:space="0" w:color="auto"/>
      </w:divBdr>
    </w:div>
    <w:div w:id="392430867">
      <w:bodyDiv w:val="1"/>
      <w:marLeft w:val="0"/>
      <w:marRight w:val="0"/>
      <w:marTop w:val="0"/>
      <w:marBottom w:val="0"/>
      <w:divBdr>
        <w:top w:val="none" w:sz="0" w:space="0" w:color="auto"/>
        <w:left w:val="none" w:sz="0" w:space="0" w:color="auto"/>
        <w:bottom w:val="none" w:sz="0" w:space="0" w:color="auto"/>
        <w:right w:val="none" w:sz="0" w:space="0" w:color="auto"/>
      </w:divBdr>
    </w:div>
    <w:div w:id="394011683">
      <w:bodyDiv w:val="1"/>
      <w:marLeft w:val="0"/>
      <w:marRight w:val="0"/>
      <w:marTop w:val="0"/>
      <w:marBottom w:val="0"/>
      <w:divBdr>
        <w:top w:val="none" w:sz="0" w:space="0" w:color="auto"/>
        <w:left w:val="none" w:sz="0" w:space="0" w:color="auto"/>
        <w:bottom w:val="none" w:sz="0" w:space="0" w:color="auto"/>
        <w:right w:val="none" w:sz="0" w:space="0" w:color="auto"/>
      </w:divBdr>
    </w:div>
    <w:div w:id="480734876">
      <w:bodyDiv w:val="1"/>
      <w:marLeft w:val="0"/>
      <w:marRight w:val="0"/>
      <w:marTop w:val="0"/>
      <w:marBottom w:val="0"/>
      <w:divBdr>
        <w:top w:val="none" w:sz="0" w:space="0" w:color="auto"/>
        <w:left w:val="none" w:sz="0" w:space="0" w:color="auto"/>
        <w:bottom w:val="none" w:sz="0" w:space="0" w:color="auto"/>
        <w:right w:val="none" w:sz="0" w:space="0" w:color="auto"/>
      </w:divBdr>
    </w:div>
    <w:div w:id="555048114">
      <w:bodyDiv w:val="1"/>
      <w:marLeft w:val="0"/>
      <w:marRight w:val="0"/>
      <w:marTop w:val="0"/>
      <w:marBottom w:val="0"/>
      <w:divBdr>
        <w:top w:val="none" w:sz="0" w:space="0" w:color="auto"/>
        <w:left w:val="none" w:sz="0" w:space="0" w:color="auto"/>
        <w:bottom w:val="none" w:sz="0" w:space="0" w:color="auto"/>
        <w:right w:val="none" w:sz="0" w:space="0" w:color="auto"/>
      </w:divBdr>
    </w:div>
    <w:div w:id="557588439">
      <w:bodyDiv w:val="1"/>
      <w:marLeft w:val="0"/>
      <w:marRight w:val="0"/>
      <w:marTop w:val="0"/>
      <w:marBottom w:val="0"/>
      <w:divBdr>
        <w:top w:val="none" w:sz="0" w:space="0" w:color="auto"/>
        <w:left w:val="none" w:sz="0" w:space="0" w:color="auto"/>
        <w:bottom w:val="none" w:sz="0" w:space="0" w:color="auto"/>
        <w:right w:val="none" w:sz="0" w:space="0" w:color="auto"/>
      </w:divBdr>
    </w:div>
    <w:div w:id="680618847">
      <w:bodyDiv w:val="1"/>
      <w:marLeft w:val="0"/>
      <w:marRight w:val="0"/>
      <w:marTop w:val="0"/>
      <w:marBottom w:val="0"/>
      <w:divBdr>
        <w:top w:val="none" w:sz="0" w:space="0" w:color="auto"/>
        <w:left w:val="none" w:sz="0" w:space="0" w:color="auto"/>
        <w:bottom w:val="none" w:sz="0" w:space="0" w:color="auto"/>
        <w:right w:val="none" w:sz="0" w:space="0" w:color="auto"/>
      </w:divBdr>
      <w:divsChild>
        <w:div w:id="1292131189">
          <w:marLeft w:val="0"/>
          <w:marRight w:val="0"/>
          <w:marTop w:val="0"/>
          <w:marBottom w:val="0"/>
          <w:divBdr>
            <w:top w:val="none" w:sz="0" w:space="0" w:color="auto"/>
            <w:left w:val="none" w:sz="0" w:space="0" w:color="auto"/>
            <w:bottom w:val="none" w:sz="0" w:space="0" w:color="auto"/>
            <w:right w:val="none" w:sz="0" w:space="0" w:color="auto"/>
          </w:divBdr>
        </w:div>
        <w:div w:id="1018431646">
          <w:marLeft w:val="0"/>
          <w:marRight w:val="0"/>
          <w:marTop w:val="0"/>
          <w:marBottom w:val="0"/>
          <w:divBdr>
            <w:top w:val="none" w:sz="0" w:space="0" w:color="auto"/>
            <w:left w:val="none" w:sz="0" w:space="0" w:color="auto"/>
            <w:bottom w:val="none" w:sz="0" w:space="0" w:color="auto"/>
            <w:right w:val="none" w:sz="0" w:space="0" w:color="auto"/>
          </w:divBdr>
        </w:div>
      </w:divsChild>
    </w:div>
    <w:div w:id="691997613">
      <w:bodyDiv w:val="1"/>
      <w:marLeft w:val="0"/>
      <w:marRight w:val="0"/>
      <w:marTop w:val="0"/>
      <w:marBottom w:val="0"/>
      <w:divBdr>
        <w:top w:val="none" w:sz="0" w:space="0" w:color="auto"/>
        <w:left w:val="none" w:sz="0" w:space="0" w:color="auto"/>
        <w:bottom w:val="none" w:sz="0" w:space="0" w:color="auto"/>
        <w:right w:val="none" w:sz="0" w:space="0" w:color="auto"/>
      </w:divBdr>
    </w:div>
    <w:div w:id="706561866">
      <w:bodyDiv w:val="1"/>
      <w:marLeft w:val="0"/>
      <w:marRight w:val="0"/>
      <w:marTop w:val="0"/>
      <w:marBottom w:val="0"/>
      <w:divBdr>
        <w:top w:val="none" w:sz="0" w:space="0" w:color="auto"/>
        <w:left w:val="none" w:sz="0" w:space="0" w:color="auto"/>
        <w:bottom w:val="none" w:sz="0" w:space="0" w:color="auto"/>
        <w:right w:val="none" w:sz="0" w:space="0" w:color="auto"/>
      </w:divBdr>
    </w:div>
    <w:div w:id="785273859">
      <w:bodyDiv w:val="1"/>
      <w:marLeft w:val="0"/>
      <w:marRight w:val="0"/>
      <w:marTop w:val="0"/>
      <w:marBottom w:val="0"/>
      <w:divBdr>
        <w:top w:val="none" w:sz="0" w:space="0" w:color="auto"/>
        <w:left w:val="none" w:sz="0" w:space="0" w:color="auto"/>
        <w:bottom w:val="none" w:sz="0" w:space="0" w:color="auto"/>
        <w:right w:val="none" w:sz="0" w:space="0" w:color="auto"/>
      </w:divBdr>
    </w:div>
    <w:div w:id="870260986">
      <w:bodyDiv w:val="1"/>
      <w:marLeft w:val="0"/>
      <w:marRight w:val="0"/>
      <w:marTop w:val="0"/>
      <w:marBottom w:val="0"/>
      <w:divBdr>
        <w:top w:val="none" w:sz="0" w:space="0" w:color="auto"/>
        <w:left w:val="none" w:sz="0" w:space="0" w:color="auto"/>
        <w:bottom w:val="none" w:sz="0" w:space="0" w:color="auto"/>
        <w:right w:val="none" w:sz="0" w:space="0" w:color="auto"/>
      </w:divBdr>
    </w:div>
    <w:div w:id="950434654">
      <w:bodyDiv w:val="1"/>
      <w:marLeft w:val="0"/>
      <w:marRight w:val="0"/>
      <w:marTop w:val="0"/>
      <w:marBottom w:val="0"/>
      <w:divBdr>
        <w:top w:val="none" w:sz="0" w:space="0" w:color="auto"/>
        <w:left w:val="none" w:sz="0" w:space="0" w:color="auto"/>
        <w:bottom w:val="none" w:sz="0" w:space="0" w:color="auto"/>
        <w:right w:val="none" w:sz="0" w:space="0" w:color="auto"/>
      </w:divBdr>
    </w:div>
    <w:div w:id="952054312">
      <w:bodyDiv w:val="1"/>
      <w:marLeft w:val="0"/>
      <w:marRight w:val="0"/>
      <w:marTop w:val="0"/>
      <w:marBottom w:val="0"/>
      <w:divBdr>
        <w:top w:val="none" w:sz="0" w:space="0" w:color="auto"/>
        <w:left w:val="none" w:sz="0" w:space="0" w:color="auto"/>
        <w:bottom w:val="none" w:sz="0" w:space="0" w:color="auto"/>
        <w:right w:val="none" w:sz="0" w:space="0" w:color="auto"/>
      </w:divBdr>
    </w:div>
    <w:div w:id="1042486171">
      <w:bodyDiv w:val="1"/>
      <w:marLeft w:val="0"/>
      <w:marRight w:val="0"/>
      <w:marTop w:val="0"/>
      <w:marBottom w:val="0"/>
      <w:divBdr>
        <w:top w:val="none" w:sz="0" w:space="0" w:color="auto"/>
        <w:left w:val="none" w:sz="0" w:space="0" w:color="auto"/>
        <w:bottom w:val="none" w:sz="0" w:space="0" w:color="auto"/>
        <w:right w:val="none" w:sz="0" w:space="0" w:color="auto"/>
      </w:divBdr>
    </w:div>
    <w:div w:id="1052465003">
      <w:bodyDiv w:val="1"/>
      <w:marLeft w:val="0"/>
      <w:marRight w:val="0"/>
      <w:marTop w:val="0"/>
      <w:marBottom w:val="0"/>
      <w:divBdr>
        <w:top w:val="none" w:sz="0" w:space="0" w:color="auto"/>
        <w:left w:val="none" w:sz="0" w:space="0" w:color="auto"/>
        <w:bottom w:val="none" w:sz="0" w:space="0" w:color="auto"/>
        <w:right w:val="none" w:sz="0" w:space="0" w:color="auto"/>
      </w:divBdr>
    </w:div>
    <w:div w:id="1063410762">
      <w:bodyDiv w:val="1"/>
      <w:marLeft w:val="0"/>
      <w:marRight w:val="0"/>
      <w:marTop w:val="0"/>
      <w:marBottom w:val="0"/>
      <w:divBdr>
        <w:top w:val="none" w:sz="0" w:space="0" w:color="auto"/>
        <w:left w:val="none" w:sz="0" w:space="0" w:color="auto"/>
        <w:bottom w:val="none" w:sz="0" w:space="0" w:color="auto"/>
        <w:right w:val="none" w:sz="0" w:space="0" w:color="auto"/>
      </w:divBdr>
    </w:div>
    <w:div w:id="1104806011">
      <w:bodyDiv w:val="1"/>
      <w:marLeft w:val="0"/>
      <w:marRight w:val="0"/>
      <w:marTop w:val="0"/>
      <w:marBottom w:val="0"/>
      <w:divBdr>
        <w:top w:val="none" w:sz="0" w:space="0" w:color="auto"/>
        <w:left w:val="none" w:sz="0" w:space="0" w:color="auto"/>
        <w:bottom w:val="none" w:sz="0" w:space="0" w:color="auto"/>
        <w:right w:val="none" w:sz="0" w:space="0" w:color="auto"/>
      </w:divBdr>
    </w:div>
    <w:div w:id="1237281475">
      <w:bodyDiv w:val="1"/>
      <w:marLeft w:val="0"/>
      <w:marRight w:val="0"/>
      <w:marTop w:val="0"/>
      <w:marBottom w:val="0"/>
      <w:divBdr>
        <w:top w:val="none" w:sz="0" w:space="0" w:color="auto"/>
        <w:left w:val="none" w:sz="0" w:space="0" w:color="auto"/>
        <w:bottom w:val="none" w:sz="0" w:space="0" w:color="auto"/>
        <w:right w:val="none" w:sz="0" w:space="0" w:color="auto"/>
      </w:divBdr>
    </w:div>
    <w:div w:id="1288582213">
      <w:bodyDiv w:val="1"/>
      <w:marLeft w:val="0"/>
      <w:marRight w:val="0"/>
      <w:marTop w:val="0"/>
      <w:marBottom w:val="0"/>
      <w:divBdr>
        <w:top w:val="none" w:sz="0" w:space="0" w:color="auto"/>
        <w:left w:val="none" w:sz="0" w:space="0" w:color="auto"/>
        <w:bottom w:val="none" w:sz="0" w:space="0" w:color="auto"/>
        <w:right w:val="none" w:sz="0" w:space="0" w:color="auto"/>
      </w:divBdr>
    </w:div>
    <w:div w:id="1301567833">
      <w:bodyDiv w:val="1"/>
      <w:marLeft w:val="0"/>
      <w:marRight w:val="0"/>
      <w:marTop w:val="0"/>
      <w:marBottom w:val="0"/>
      <w:divBdr>
        <w:top w:val="none" w:sz="0" w:space="0" w:color="auto"/>
        <w:left w:val="none" w:sz="0" w:space="0" w:color="auto"/>
        <w:bottom w:val="none" w:sz="0" w:space="0" w:color="auto"/>
        <w:right w:val="none" w:sz="0" w:space="0" w:color="auto"/>
      </w:divBdr>
    </w:div>
    <w:div w:id="1483815562">
      <w:bodyDiv w:val="1"/>
      <w:marLeft w:val="0"/>
      <w:marRight w:val="0"/>
      <w:marTop w:val="0"/>
      <w:marBottom w:val="0"/>
      <w:divBdr>
        <w:top w:val="none" w:sz="0" w:space="0" w:color="auto"/>
        <w:left w:val="none" w:sz="0" w:space="0" w:color="auto"/>
        <w:bottom w:val="none" w:sz="0" w:space="0" w:color="auto"/>
        <w:right w:val="none" w:sz="0" w:space="0" w:color="auto"/>
      </w:divBdr>
    </w:div>
    <w:div w:id="1514689743">
      <w:bodyDiv w:val="1"/>
      <w:marLeft w:val="0"/>
      <w:marRight w:val="0"/>
      <w:marTop w:val="0"/>
      <w:marBottom w:val="0"/>
      <w:divBdr>
        <w:top w:val="none" w:sz="0" w:space="0" w:color="auto"/>
        <w:left w:val="none" w:sz="0" w:space="0" w:color="auto"/>
        <w:bottom w:val="none" w:sz="0" w:space="0" w:color="auto"/>
        <w:right w:val="none" w:sz="0" w:space="0" w:color="auto"/>
      </w:divBdr>
    </w:div>
    <w:div w:id="1594896427">
      <w:bodyDiv w:val="1"/>
      <w:marLeft w:val="0"/>
      <w:marRight w:val="0"/>
      <w:marTop w:val="0"/>
      <w:marBottom w:val="0"/>
      <w:divBdr>
        <w:top w:val="none" w:sz="0" w:space="0" w:color="auto"/>
        <w:left w:val="none" w:sz="0" w:space="0" w:color="auto"/>
        <w:bottom w:val="none" w:sz="0" w:space="0" w:color="auto"/>
        <w:right w:val="none" w:sz="0" w:space="0" w:color="auto"/>
      </w:divBdr>
    </w:div>
    <w:div w:id="1606112900">
      <w:bodyDiv w:val="1"/>
      <w:marLeft w:val="0"/>
      <w:marRight w:val="0"/>
      <w:marTop w:val="0"/>
      <w:marBottom w:val="0"/>
      <w:divBdr>
        <w:top w:val="none" w:sz="0" w:space="0" w:color="auto"/>
        <w:left w:val="none" w:sz="0" w:space="0" w:color="auto"/>
        <w:bottom w:val="none" w:sz="0" w:space="0" w:color="auto"/>
        <w:right w:val="none" w:sz="0" w:space="0" w:color="auto"/>
      </w:divBdr>
    </w:div>
    <w:div w:id="1617178833">
      <w:bodyDiv w:val="1"/>
      <w:marLeft w:val="0"/>
      <w:marRight w:val="0"/>
      <w:marTop w:val="0"/>
      <w:marBottom w:val="0"/>
      <w:divBdr>
        <w:top w:val="none" w:sz="0" w:space="0" w:color="auto"/>
        <w:left w:val="none" w:sz="0" w:space="0" w:color="auto"/>
        <w:bottom w:val="none" w:sz="0" w:space="0" w:color="auto"/>
        <w:right w:val="none" w:sz="0" w:space="0" w:color="auto"/>
      </w:divBdr>
    </w:div>
    <w:div w:id="1664775089">
      <w:bodyDiv w:val="1"/>
      <w:marLeft w:val="0"/>
      <w:marRight w:val="0"/>
      <w:marTop w:val="0"/>
      <w:marBottom w:val="0"/>
      <w:divBdr>
        <w:top w:val="none" w:sz="0" w:space="0" w:color="auto"/>
        <w:left w:val="none" w:sz="0" w:space="0" w:color="auto"/>
        <w:bottom w:val="none" w:sz="0" w:space="0" w:color="auto"/>
        <w:right w:val="none" w:sz="0" w:space="0" w:color="auto"/>
      </w:divBdr>
    </w:div>
    <w:div w:id="1676573204">
      <w:bodyDiv w:val="1"/>
      <w:marLeft w:val="0"/>
      <w:marRight w:val="0"/>
      <w:marTop w:val="0"/>
      <w:marBottom w:val="0"/>
      <w:divBdr>
        <w:top w:val="none" w:sz="0" w:space="0" w:color="auto"/>
        <w:left w:val="none" w:sz="0" w:space="0" w:color="auto"/>
        <w:bottom w:val="none" w:sz="0" w:space="0" w:color="auto"/>
        <w:right w:val="none" w:sz="0" w:space="0" w:color="auto"/>
      </w:divBdr>
    </w:div>
    <w:div w:id="1699891947">
      <w:bodyDiv w:val="1"/>
      <w:marLeft w:val="0"/>
      <w:marRight w:val="0"/>
      <w:marTop w:val="0"/>
      <w:marBottom w:val="0"/>
      <w:divBdr>
        <w:top w:val="none" w:sz="0" w:space="0" w:color="auto"/>
        <w:left w:val="none" w:sz="0" w:space="0" w:color="auto"/>
        <w:bottom w:val="none" w:sz="0" w:space="0" w:color="auto"/>
        <w:right w:val="none" w:sz="0" w:space="0" w:color="auto"/>
      </w:divBdr>
    </w:div>
    <w:div w:id="1826437025">
      <w:bodyDiv w:val="1"/>
      <w:marLeft w:val="0"/>
      <w:marRight w:val="0"/>
      <w:marTop w:val="0"/>
      <w:marBottom w:val="0"/>
      <w:divBdr>
        <w:top w:val="none" w:sz="0" w:space="0" w:color="auto"/>
        <w:left w:val="none" w:sz="0" w:space="0" w:color="auto"/>
        <w:bottom w:val="none" w:sz="0" w:space="0" w:color="auto"/>
        <w:right w:val="none" w:sz="0" w:space="0" w:color="auto"/>
      </w:divBdr>
    </w:div>
    <w:div w:id="1866870102">
      <w:bodyDiv w:val="1"/>
      <w:marLeft w:val="0"/>
      <w:marRight w:val="0"/>
      <w:marTop w:val="0"/>
      <w:marBottom w:val="0"/>
      <w:divBdr>
        <w:top w:val="none" w:sz="0" w:space="0" w:color="auto"/>
        <w:left w:val="none" w:sz="0" w:space="0" w:color="auto"/>
        <w:bottom w:val="none" w:sz="0" w:space="0" w:color="auto"/>
        <w:right w:val="none" w:sz="0" w:space="0" w:color="auto"/>
      </w:divBdr>
    </w:div>
    <w:div w:id="1869678186">
      <w:bodyDiv w:val="1"/>
      <w:marLeft w:val="0"/>
      <w:marRight w:val="0"/>
      <w:marTop w:val="0"/>
      <w:marBottom w:val="0"/>
      <w:divBdr>
        <w:top w:val="none" w:sz="0" w:space="0" w:color="auto"/>
        <w:left w:val="none" w:sz="0" w:space="0" w:color="auto"/>
        <w:bottom w:val="none" w:sz="0" w:space="0" w:color="auto"/>
        <w:right w:val="none" w:sz="0" w:space="0" w:color="auto"/>
      </w:divBdr>
    </w:div>
    <w:div w:id="1880780284">
      <w:bodyDiv w:val="1"/>
      <w:marLeft w:val="0"/>
      <w:marRight w:val="0"/>
      <w:marTop w:val="0"/>
      <w:marBottom w:val="0"/>
      <w:divBdr>
        <w:top w:val="none" w:sz="0" w:space="0" w:color="auto"/>
        <w:left w:val="none" w:sz="0" w:space="0" w:color="auto"/>
        <w:bottom w:val="none" w:sz="0" w:space="0" w:color="auto"/>
        <w:right w:val="none" w:sz="0" w:space="0" w:color="auto"/>
      </w:divBdr>
    </w:div>
    <w:div w:id="2076587794">
      <w:bodyDiv w:val="1"/>
      <w:marLeft w:val="0"/>
      <w:marRight w:val="0"/>
      <w:marTop w:val="0"/>
      <w:marBottom w:val="0"/>
      <w:divBdr>
        <w:top w:val="none" w:sz="0" w:space="0" w:color="auto"/>
        <w:left w:val="none" w:sz="0" w:space="0" w:color="auto"/>
        <w:bottom w:val="none" w:sz="0" w:space="0" w:color="auto"/>
        <w:right w:val="none" w:sz="0" w:space="0" w:color="auto"/>
      </w:divBdr>
    </w:div>
    <w:div w:id="2094816796">
      <w:bodyDiv w:val="1"/>
      <w:marLeft w:val="0"/>
      <w:marRight w:val="0"/>
      <w:marTop w:val="0"/>
      <w:marBottom w:val="0"/>
      <w:divBdr>
        <w:top w:val="none" w:sz="0" w:space="0" w:color="auto"/>
        <w:left w:val="none" w:sz="0" w:space="0" w:color="auto"/>
        <w:bottom w:val="none" w:sz="0" w:space="0" w:color="auto"/>
        <w:right w:val="none" w:sz="0" w:space="0" w:color="auto"/>
      </w:divBdr>
    </w:div>
    <w:div w:id="213111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natfed-my.sharepoint.com/personal/emily_house_housing_org_uk/Documents/Documents/Surveys/Supply%20Data%20Survey/2024%20-%202025/Results%20-%20change%20on%20quarter%20and%20year.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https://natfed-my.sharepoint.com/personal/emily_house_housing_org_uk/Documents/Documents/Surveys/Supply%20Data%20Survey/2024%20-%202025/Results%20-%20change%20on%20quarter%20and%20year.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Sheet1!$AX$64</c:f>
              <c:strCache>
                <c:ptCount val="1"/>
                <c:pt idx="0">
                  <c:v>affordable rent</c:v>
                </c:pt>
              </c:strCache>
            </c:strRef>
          </c:tx>
          <c:spPr>
            <a:ln w="28575" cap="rnd">
              <a:solidFill>
                <a:schemeClr val="accent1"/>
              </a:solidFill>
              <a:round/>
            </a:ln>
            <a:effectLst/>
          </c:spPr>
          <c:marker>
            <c:symbol val="none"/>
          </c:marker>
          <c:cat>
            <c:strRef>
              <c:f>Sheet1!$AY$63:$CC$63</c:f>
              <c:strCache>
                <c:ptCount val="31"/>
                <c:pt idx="0">
                  <c:v>Mar 16</c:v>
                </c:pt>
                <c:pt idx="1">
                  <c:v>Mar 17</c:v>
                </c:pt>
                <c:pt idx="2">
                  <c:v>Jun 17</c:v>
                </c:pt>
                <c:pt idx="3">
                  <c:v>Sep 17</c:v>
                </c:pt>
                <c:pt idx="4">
                  <c:v>Dec 17</c:v>
                </c:pt>
                <c:pt idx="5">
                  <c:v>Mar 18</c:v>
                </c:pt>
                <c:pt idx="6">
                  <c:v>Jun 18</c:v>
                </c:pt>
                <c:pt idx="7">
                  <c:v>Sep 18</c:v>
                </c:pt>
                <c:pt idx="8">
                  <c:v>Dec 18</c:v>
                </c:pt>
                <c:pt idx="9">
                  <c:v>Mar 19</c:v>
                </c:pt>
                <c:pt idx="10">
                  <c:v>Jun 19</c:v>
                </c:pt>
                <c:pt idx="11">
                  <c:v>Sep 19</c:v>
                </c:pt>
                <c:pt idx="12">
                  <c:v>Dec 19</c:v>
                </c:pt>
                <c:pt idx="13">
                  <c:v>Mar 20</c:v>
                </c:pt>
                <c:pt idx="14">
                  <c:v>Jun 20</c:v>
                </c:pt>
                <c:pt idx="15">
                  <c:v>Sep 20</c:v>
                </c:pt>
                <c:pt idx="16">
                  <c:v>Dec 20</c:v>
                </c:pt>
                <c:pt idx="17">
                  <c:v>Mar 21</c:v>
                </c:pt>
                <c:pt idx="18">
                  <c:v>Jun 21</c:v>
                </c:pt>
                <c:pt idx="19">
                  <c:v>Sep 21</c:v>
                </c:pt>
                <c:pt idx="20">
                  <c:v>Dec 21</c:v>
                </c:pt>
                <c:pt idx="21">
                  <c:v>Mar 22</c:v>
                </c:pt>
                <c:pt idx="22">
                  <c:v>Jun 22</c:v>
                </c:pt>
                <c:pt idx="23">
                  <c:v>Sep 22</c:v>
                </c:pt>
                <c:pt idx="24">
                  <c:v>Dec 22</c:v>
                </c:pt>
                <c:pt idx="25">
                  <c:v>Mar 23</c:v>
                </c:pt>
                <c:pt idx="26">
                  <c:v>Jun 23</c:v>
                </c:pt>
                <c:pt idx="27">
                  <c:v>Sep 23</c:v>
                </c:pt>
                <c:pt idx="28">
                  <c:v>Dec 23</c:v>
                </c:pt>
                <c:pt idx="29">
                  <c:v>Mar 24</c:v>
                </c:pt>
                <c:pt idx="30">
                  <c:v>Jun 24</c:v>
                </c:pt>
              </c:strCache>
            </c:strRef>
          </c:cat>
          <c:val>
            <c:numRef>
              <c:f>Sheet1!$AY$64:$CC$64</c:f>
              <c:numCache>
                <c:formatCode>#,##0</c:formatCode>
                <c:ptCount val="31"/>
                <c:pt idx="0">
                  <c:v>18592</c:v>
                </c:pt>
                <c:pt idx="1">
                  <c:v>18935</c:v>
                </c:pt>
                <c:pt idx="2">
                  <c:v>19266</c:v>
                </c:pt>
                <c:pt idx="3">
                  <c:v>19537</c:v>
                </c:pt>
                <c:pt idx="4">
                  <c:v>19690</c:v>
                </c:pt>
                <c:pt idx="5">
                  <c:v>20173</c:v>
                </c:pt>
                <c:pt idx="6">
                  <c:v>19952</c:v>
                </c:pt>
                <c:pt idx="7">
                  <c:v>19756</c:v>
                </c:pt>
                <c:pt idx="8">
                  <c:v>19821</c:v>
                </c:pt>
                <c:pt idx="9">
                  <c:v>19244</c:v>
                </c:pt>
                <c:pt idx="10">
                  <c:v>18702</c:v>
                </c:pt>
                <c:pt idx="11">
                  <c:v>19153</c:v>
                </c:pt>
                <c:pt idx="12">
                  <c:v>19750</c:v>
                </c:pt>
                <c:pt idx="13">
                  <c:v>19787</c:v>
                </c:pt>
                <c:pt idx="14">
                  <c:v>17658</c:v>
                </c:pt>
                <c:pt idx="15">
                  <c:v>17010</c:v>
                </c:pt>
                <c:pt idx="16">
                  <c:v>16964</c:v>
                </c:pt>
                <c:pt idx="17">
                  <c:v>16038</c:v>
                </c:pt>
                <c:pt idx="18">
                  <c:v>18966</c:v>
                </c:pt>
                <c:pt idx="19">
                  <c:v>19262</c:v>
                </c:pt>
                <c:pt idx="20">
                  <c:v>18759</c:v>
                </c:pt>
                <c:pt idx="21">
                  <c:v>19195</c:v>
                </c:pt>
                <c:pt idx="22">
                  <c:v>18183</c:v>
                </c:pt>
                <c:pt idx="23">
                  <c:v>18155</c:v>
                </c:pt>
                <c:pt idx="24">
                  <c:v>17515</c:v>
                </c:pt>
                <c:pt idx="25">
                  <c:v>17937</c:v>
                </c:pt>
                <c:pt idx="26">
                  <c:v>18072</c:v>
                </c:pt>
                <c:pt idx="27">
                  <c:v>17791</c:v>
                </c:pt>
                <c:pt idx="28">
                  <c:v>18387</c:v>
                </c:pt>
                <c:pt idx="29">
                  <c:v>18074</c:v>
                </c:pt>
                <c:pt idx="30">
                  <c:v>17781</c:v>
                </c:pt>
              </c:numCache>
            </c:numRef>
          </c:val>
          <c:smooth val="0"/>
          <c:extLst>
            <c:ext xmlns:c16="http://schemas.microsoft.com/office/drawing/2014/chart" uri="{C3380CC4-5D6E-409C-BE32-E72D297353CC}">
              <c16:uniqueId val="{00000000-12D9-42A7-90F9-23A3A085D362}"/>
            </c:ext>
          </c:extLst>
        </c:ser>
        <c:ser>
          <c:idx val="1"/>
          <c:order val="1"/>
          <c:tx>
            <c:strRef>
              <c:f>Sheet1!$AX$65</c:f>
              <c:strCache>
                <c:ptCount val="1"/>
                <c:pt idx="0">
                  <c:v>affordable home ownership</c:v>
                </c:pt>
              </c:strCache>
            </c:strRef>
          </c:tx>
          <c:spPr>
            <a:ln w="28575" cap="rnd">
              <a:solidFill>
                <a:schemeClr val="accent2"/>
              </a:solidFill>
              <a:round/>
            </a:ln>
            <a:effectLst/>
          </c:spPr>
          <c:marker>
            <c:symbol val="none"/>
          </c:marker>
          <c:cat>
            <c:strRef>
              <c:f>Sheet1!$AY$63:$CC$63</c:f>
              <c:strCache>
                <c:ptCount val="31"/>
                <c:pt idx="0">
                  <c:v>Mar 16</c:v>
                </c:pt>
                <c:pt idx="1">
                  <c:v>Mar 17</c:v>
                </c:pt>
                <c:pt idx="2">
                  <c:v>Jun 17</c:v>
                </c:pt>
                <c:pt idx="3">
                  <c:v>Sep 17</c:v>
                </c:pt>
                <c:pt idx="4">
                  <c:v>Dec 17</c:v>
                </c:pt>
                <c:pt idx="5">
                  <c:v>Mar 18</c:v>
                </c:pt>
                <c:pt idx="6">
                  <c:v>Jun 18</c:v>
                </c:pt>
                <c:pt idx="7">
                  <c:v>Sep 18</c:v>
                </c:pt>
                <c:pt idx="8">
                  <c:v>Dec 18</c:v>
                </c:pt>
                <c:pt idx="9">
                  <c:v>Mar 19</c:v>
                </c:pt>
                <c:pt idx="10">
                  <c:v>Jun 19</c:v>
                </c:pt>
                <c:pt idx="11">
                  <c:v>Sep 19</c:v>
                </c:pt>
                <c:pt idx="12">
                  <c:v>Dec 19</c:v>
                </c:pt>
                <c:pt idx="13">
                  <c:v>Mar 20</c:v>
                </c:pt>
                <c:pt idx="14">
                  <c:v>Jun 20</c:v>
                </c:pt>
                <c:pt idx="15">
                  <c:v>Sep 20</c:v>
                </c:pt>
                <c:pt idx="16">
                  <c:v>Dec 20</c:v>
                </c:pt>
                <c:pt idx="17">
                  <c:v>Mar 21</c:v>
                </c:pt>
                <c:pt idx="18">
                  <c:v>Jun 21</c:v>
                </c:pt>
                <c:pt idx="19">
                  <c:v>Sep 21</c:v>
                </c:pt>
                <c:pt idx="20">
                  <c:v>Dec 21</c:v>
                </c:pt>
                <c:pt idx="21">
                  <c:v>Mar 22</c:v>
                </c:pt>
                <c:pt idx="22">
                  <c:v>Jun 22</c:v>
                </c:pt>
                <c:pt idx="23">
                  <c:v>Sep 22</c:v>
                </c:pt>
                <c:pt idx="24">
                  <c:v>Dec 22</c:v>
                </c:pt>
                <c:pt idx="25">
                  <c:v>Mar 23</c:v>
                </c:pt>
                <c:pt idx="26">
                  <c:v>Jun 23</c:v>
                </c:pt>
                <c:pt idx="27">
                  <c:v>Sep 23</c:v>
                </c:pt>
                <c:pt idx="28">
                  <c:v>Dec 23</c:v>
                </c:pt>
                <c:pt idx="29">
                  <c:v>Mar 24</c:v>
                </c:pt>
                <c:pt idx="30">
                  <c:v>Jun 24</c:v>
                </c:pt>
              </c:strCache>
            </c:strRef>
          </c:cat>
          <c:val>
            <c:numRef>
              <c:f>Sheet1!$AY$65:$CC$65</c:f>
              <c:numCache>
                <c:formatCode>#,##0</c:formatCode>
                <c:ptCount val="31"/>
                <c:pt idx="0">
                  <c:v>8767</c:v>
                </c:pt>
                <c:pt idx="1">
                  <c:v>8671</c:v>
                </c:pt>
                <c:pt idx="2">
                  <c:v>9306</c:v>
                </c:pt>
                <c:pt idx="3">
                  <c:v>9640</c:v>
                </c:pt>
                <c:pt idx="4">
                  <c:v>9588</c:v>
                </c:pt>
                <c:pt idx="5">
                  <c:v>11119</c:v>
                </c:pt>
                <c:pt idx="6">
                  <c:v>11394</c:v>
                </c:pt>
                <c:pt idx="7">
                  <c:v>12197</c:v>
                </c:pt>
                <c:pt idx="8">
                  <c:v>13722</c:v>
                </c:pt>
                <c:pt idx="9">
                  <c:v>14290</c:v>
                </c:pt>
                <c:pt idx="10">
                  <c:v>14316</c:v>
                </c:pt>
                <c:pt idx="11">
                  <c:v>14670</c:v>
                </c:pt>
                <c:pt idx="12">
                  <c:v>14696</c:v>
                </c:pt>
                <c:pt idx="13">
                  <c:v>14767</c:v>
                </c:pt>
                <c:pt idx="14">
                  <c:v>13389</c:v>
                </c:pt>
                <c:pt idx="15">
                  <c:v>12910</c:v>
                </c:pt>
                <c:pt idx="16">
                  <c:v>12797</c:v>
                </c:pt>
                <c:pt idx="17">
                  <c:v>11959</c:v>
                </c:pt>
                <c:pt idx="18">
                  <c:v>13995</c:v>
                </c:pt>
                <c:pt idx="19">
                  <c:v>14337</c:v>
                </c:pt>
                <c:pt idx="20">
                  <c:v>14286</c:v>
                </c:pt>
                <c:pt idx="21">
                  <c:v>14524</c:v>
                </c:pt>
                <c:pt idx="22">
                  <c:v>14321</c:v>
                </c:pt>
                <c:pt idx="23">
                  <c:v>14717</c:v>
                </c:pt>
                <c:pt idx="24">
                  <c:v>14724</c:v>
                </c:pt>
                <c:pt idx="25">
                  <c:v>15082</c:v>
                </c:pt>
                <c:pt idx="26">
                  <c:v>14949</c:v>
                </c:pt>
                <c:pt idx="27">
                  <c:v>14161</c:v>
                </c:pt>
                <c:pt idx="28">
                  <c:v>13916</c:v>
                </c:pt>
                <c:pt idx="29">
                  <c:v>14107</c:v>
                </c:pt>
                <c:pt idx="30">
                  <c:v>13683</c:v>
                </c:pt>
              </c:numCache>
            </c:numRef>
          </c:val>
          <c:smooth val="0"/>
          <c:extLst>
            <c:ext xmlns:c16="http://schemas.microsoft.com/office/drawing/2014/chart" uri="{C3380CC4-5D6E-409C-BE32-E72D297353CC}">
              <c16:uniqueId val="{00000001-12D9-42A7-90F9-23A3A085D362}"/>
            </c:ext>
          </c:extLst>
        </c:ser>
        <c:ser>
          <c:idx val="2"/>
          <c:order val="2"/>
          <c:tx>
            <c:strRef>
              <c:f>Sheet1!$AX$66</c:f>
              <c:strCache>
                <c:ptCount val="1"/>
                <c:pt idx="0">
                  <c:v>social rent</c:v>
                </c:pt>
              </c:strCache>
            </c:strRef>
          </c:tx>
          <c:spPr>
            <a:ln w="28575" cap="rnd">
              <a:solidFill>
                <a:schemeClr val="accent3"/>
              </a:solidFill>
              <a:round/>
            </a:ln>
            <a:effectLst/>
          </c:spPr>
          <c:marker>
            <c:symbol val="none"/>
          </c:marker>
          <c:cat>
            <c:strRef>
              <c:f>Sheet1!$AY$63:$CC$63</c:f>
              <c:strCache>
                <c:ptCount val="31"/>
                <c:pt idx="0">
                  <c:v>Mar 16</c:v>
                </c:pt>
                <c:pt idx="1">
                  <c:v>Mar 17</c:v>
                </c:pt>
                <c:pt idx="2">
                  <c:v>Jun 17</c:v>
                </c:pt>
                <c:pt idx="3">
                  <c:v>Sep 17</c:v>
                </c:pt>
                <c:pt idx="4">
                  <c:v>Dec 17</c:v>
                </c:pt>
                <c:pt idx="5">
                  <c:v>Mar 18</c:v>
                </c:pt>
                <c:pt idx="6">
                  <c:v>Jun 18</c:v>
                </c:pt>
                <c:pt idx="7">
                  <c:v>Sep 18</c:v>
                </c:pt>
                <c:pt idx="8">
                  <c:v>Dec 18</c:v>
                </c:pt>
                <c:pt idx="9">
                  <c:v>Mar 19</c:v>
                </c:pt>
                <c:pt idx="10">
                  <c:v>Jun 19</c:v>
                </c:pt>
                <c:pt idx="11">
                  <c:v>Sep 19</c:v>
                </c:pt>
                <c:pt idx="12">
                  <c:v>Dec 19</c:v>
                </c:pt>
                <c:pt idx="13">
                  <c:v>Mar 20</c:v>
                </c:pt>
                <c:pt idx="14">
                  <c:v>Jun 20</c:v>
                </c:pt>
                <c:pt idx="15">
                  <c:v>Sep 20</c:v>
                </c:pt>
                <c:pt idx="16">
                  <c:v>Dec 20</c:v>
                </c:pt>
                <c:pt idx="17">
                  <c:v>Mar 21</c:v>
                </c:pt>
                <c:pt idx="18">
                  <c:v>Jun 21</c:v>
                </c:pt>
                <c:pt idx="19">
                  <c:v>Sep 21</c:v>
                </c:pt>
                <c:pt idx="20">
                  <c:v>Dec 21</c:v>
                </c:pt>
                <c:pt idx="21">
                  <c:v>Mar 22</c:v>
                </c:pt>
                <c:pt idx="22">
                  <c:v>Jun 22</c:v>
                </c:pt>
                <c:pt idx="23">
                  <c:v>Sep 22</c:v>
                </c:pt>
                <c:pt idx="24">
                  <c:v>Dec 22</c:v>
                </c:pt>
                <c:pt idx="25">
                  <c:v>Mar 23</c:v>
                </c:pt>
                <c:pt idx="26">
                  <c:v>Jun 23</c:v>
                </c:pt>
                <c:pt idx="27">
                  <c:v>Sep 23</c:v>
                </c:pt>
                <c:pt idx="28">
                  <c:v>Dec 23</c:v>
                </c:pt>
                <c:pt idx="29">
                  <c:v>Mar 24</c:v>
                </c:pt>
                <c:pt idx="30">
                  <c:v>Jun 24</c:v>
                </c:pt>
              </c:strCache>
            </c:strRef>
          </c:cat>
          <c:val>
            <c:numRef>
              <c:f>Sheet1!$AY$66:$CC$66</c:f>
              <c:numCache>
                <c:formatCode>#,##0</c:formatCode>
                <c:ptCount val="31"/>
                <c:pt idx="0">
                  <c:v>5464</c:v>
                </c:pt>
                <c:pt idx="1">
                  <c:v>4775</c:v>
                </c:pt>
                <c:pt idx="2">
                  <c:v>4709</c:v>
                </c:pt>
                <c:pt idx="3">
                  <c:v>4858</c:v>
                </c:pt>
                <c:pt idx="4">
                  <c:v>4436</c:v>
                </c:pt>
                <c:pt idx="5">
                  <c:v>4502</c:v>
                </c:pt>
                <c:pt idx="6">
                  <c:v>4589</c:v>
                </c:pt>
                <c:pt idx="7">
                  <c:v>4666</c:v>
                </c:pt>
                <c:pt idx="8">
                  <c:v>5050</c:v>
                </c:pt>
                <c:pt idx="9">
                  <c:v>5183</c:v>
                </c:pt>
                <c:pt idx="10">
                  <c:v>5195</c:v>
                </c:pt>
                <c:pt idx="11">
                  <c:v>5140</c:v>
                </c:pt>
                <c:pt idx="12">
                  <c:v>5042</c:v>
                </c:pt>
                <c:pt idx="13">
                  <c:v>4878</c:v>
                </c:pt>
                <c:pt idx="14">
                  <c:v>4068</c:v>
                </c:pt>
                <c:pt idx="15">
                  <c:v>4459</c:v>
                </c:pt>
                <c:pt idx="16">
                  <c:v>4423</c:v>
                </c:pt>
                <c:pt idx="17">
                  <c:v>4240</c:v>
                </c:pt>
                <c:pt idx="18">
                  <c:v>5102</c:v>
                </c:pt>
                <c:pt idx="19">
                  <c:v>5415</c:v>
                </c:pt>
                <c:pt idx="20">
                  <c:v>5549</c:v>
                </c:pt>
                <c:pt idx="21">
                  <c:v>6016</c:v>
                </c:pt>
                <c:pt idx="22">
                  <c:v>5730</c:v>
                </c:pt>
                <c:pt idx="23">
                  <c:v>5628</c:v>
                </c:pt>
                <c:pt idx="24">
                  <c:v>5842</c:v>
                </c:pt>
                <c:pt idx="25">
                  <c:v>6034</c:v>
                </c:pt>
                <c:pt idx="26">
                  <c:v>6283</c:v>
                </c:pt>
                <c:pt idx="27">
                  <c:v>5921</c:v>
                </c:pt>
                <c:pt idx="28">
                  <c:v>6174</c:v>
                </c:pt>
                <c:pt idx="29">
                  <c:v>6559</c:v>
                </c:pt>
                <c:pt idx="30">
                  <c:v>6484</c:v>
                </c:pt>
              </c:numCache>
            </c:numRef>
          </c:val>
          <c:smooth val="0"/>
          <c:extLst>
            <c:ext xmlns:c16="http://schemas.microsoft.com/office/drawing/2014/chart" uri="{C3380CC4-5D6E-409C-BE32-E72D297353CC}">
              <c16:uniqueId val="{00000002-12D9-42A7-90F9-23A3A085D362}"/>
            </c:ext>
          </c:extLst>
        </c:ser>
        <c:ser>
          <c:idx val="3"/>
          <c:order val="3"/>
          <c:tx>
            <c:strRef>
              <c:f>Sheet1!$AX$67</c:f>
              <c:strCache>
                <c:ptCount val="1"/>
                <c:pt idx="0">
                  <c:v>market sale</c:v>
                </c:pt>
              </c:strCache>
            </c:strRef>
          </c:tx>
          <c:spPr>
            <a:ln w="28575" cap="rnd">
              <a:solidFill>
                <a:schemeClr val="accent4"/>
              </a:solidFill>
              <a:round/>
            </a:ln>
            <a:effectLst/>
          </c:spPr>
          <c:marker>
            <c:symbol val="none"/>
          </c:marker>
          <c:cat>
            <c:strRef>
              <c:f>Sheet1!$AY$63:$CC$63</c:f>
              <c:strCache>
                <c:ptCount val="31"/>
                <c:pt idx="0">
                  <c:v>Mar 16</c:v>
                </c:pt>
                <c:pt idx="1">
                  <c:v>Mar 17</c:v>
                </c:pt>
                <c:pt idx="2">
                  <c:v>Jun 17</c:v>
                </c:pt>
                <c:pt idx="3">
                  <c:v>Sep 17</c:v>
                </c:pt>
                <c:pt idx="4">
                  <c:v>Dec 17</c:v>
                </c:pt>
                <c:pt idx="5">
                  <c:v>Mar 18</c:v>
                </c:pt>
                <c:pt idx="6">
                  <c:v>Jun 18</c:v>
                </c:pt>
                <c:pt idx="7">
                  <c:v>Sep 18</c:v>
                </c:pt>
                <c:pt idx="8">
                  <c:v>Dec 18</c:v>
                </c:pt>
                <c:pt idx="9">
                  <c:v>Mar 19</c:v>
                </c:pt>
                <c:pt idx="10">
                  <c:v>Jun 19</c:v>
                </c:pt>
                <c:pt idx="11">
                  <c:v>Sep 19</c:v>
                </c:pt>
                <c:pt idx="12">
                  <c:v>Dec 19</c:v>
                </c:pt>
                <c:pt idx="13">
                  <c:v>Mar 20</c:v>
                </c:pt>
                <c:pt idx="14">
                  <c:v>Jun 20</c:v>
                </c:pt>
                <c:pt idx="15">
                  <c:v>Sep 20</c:v>
                </c:pt>
                <c:pt idx="16">
                  <c:v>Dec 20</c:v>
                </c:pt>
                <c:pt idx="17">
                  <c:v>Mar 21</c:v>
                </c:pt>
                <c:pt idx="18">
                  <c:v>Jun 21</c:v>
                </c:pt>
                <c:pt idx="19">
                  <c:v>Sep 21</c:v>
                </c:pt>
                <c:pt idx="20">
                  <c:v>Dec 21</c:v>
                </c:pt>
                <c:pt idx="21">
                  <c:v>Mar 22</c:v>
                </c:pt>
                <c:pt idx="22">
                  <c:v>Jun 22</c:v>
                </c:pt>
                <c:pt idx="23">
                  <c:v>Sep 22</c:v>
                </c:pt>
                <c:pt idx="24">
                  <c:v>Dec 22</c:v>
                </c:pt>
                <c:pt idx="25">
                  <c:v>Mar 23</c:v>
                </c:pt>
                <c:pt idx="26">
                  <c:v>Jun 23</c:v>
                </c:pt>
                <c:pt idx="27">
                  <c:v>Sep 23</c:v>
                </c:pt>
                <c:pt idx="28">
                  <c:v>Dec 23</c:v>
                </c:pt>
                <c:pt idx="29">
                  <c:v>Mar 24</c:v>
                </c:pt>
                <c:pt idx="30">
                  <c:v>Jun 24</c:v>
                </c:pt>
              </c:strCache>
            </c:strRef>
          </c:cat>
          <c:val>
            <c:numRef>
              <c:f>Sheet1!$AY$67:$CC$67</c:f>
              <c:numCache>
                <c:formatCode>#,##0</c:formatCode>
                <c:ptCount val="31"/>
                <c:pt idx="0">
                  <c:v>5205</c:v>
                </c:pt>
                <c:pt idx="1">
                  <c:v>4309</c:v>
                </c:pt>
                <c:pt idx="2">
                  <c:v>4713</c:v>
                </c:pt>
                <c:pt idx="3">
                  <c:v>4268</c:v>
                </c:pt>
                <c:pt idx="4">
                  <c:v>3935</c:v>
                </c:pt>
                <c:pt idx="5">
                  <c:v>4430</c:v>
                </c:pt>
                <c:pt idx="6">
                  <c:v>3942</c:v>
                </c:pt>
                <c:pt idx="7">
                  <c:v>4331</c:v>
                </c:pt>
                <c:pt idx="8">
                  <c:v>4672</c:v>
                </c:pt>
                <c:pt idx="9">
                  <c:v>4543</c:v>
                </c:pt>
                <c:pt idx="10">
                  <c:v>5071</c:v>
                </c:pt>
                <c:pt idx="11">
                  <c:v>5293</c:v>
                </c:pt>
                <c:pt idx="12">
                  <c:v>5548</c:v>
                </c:pt>
                <c:pt idx="13">
                  <c:v>6075</c:v>
                </c:pt>
                <c:pt idx="14">
                  <c:v>5243</c:v>
                </c:pt>
                <c:pt idx="15">
                  <c:v>4931</c:v>
                </c:pt>
                <c:pt idx="16">
                  <c:v>5022</c:v>
                </c:pt>
                <c:pt idx="17">
                  <c:v>4910</c:v>
                </c:pt>
                <c:pt idx="18">
                  <c:v>5796</c:v>
                </c:pt>
                <c:pt idx="19">
                  <c:v>5659</c:v>
                </c:pt>
                <c:pt idx="20">
                  <c:v>5372</c:v>
                </c:pt>
                <c:pt idx="21">
                  <c:v>5633</c:v>
                </c:pt>
                <c:pt idx="22">
                  <c:v>6061</c:v>
                </c:pt>
                <c:pt idx="23">
                  <c:v>6466.5</c:v>
                </c:pt>
                <c:pt idx="24">
                  <c:v>6787.5</c:v>
                </c:pt>
                <c:pt idx="25">
                  <c:v>6050.5</c:v>
                </c:pt>
                <c:pt idx="26">
                  <c:v>5129.5</c:v>
                </c:pt>
                <c:pt idx="27">
                  <c:v>4505</c:v>
                </c:pt>
                <c:pt idx="28">
                  <c:v>3579</c:v>
                </c:pt>
                <c:pt idx="29">
                  <c:v>3458</c:v>
                </c:pt>
                <c:pt idx="30">
                  <c:v>3279</c:v>
                </c:pt>
              </c:numCache>
            </c:numRef>
          </c:val>
          <c:smooth val="0"/>
          <c:extLst>
            <c:ext xmlns:c16="http://schemas.microsoft.com/office/drawing/2014/chart" uri="{C3380CC4-5D6E-409C-BE32-E72D297353CC}">
              <c16:uniqueId val="{00000003-12D9-42A7-90F9-23A3A085D362}"/>
            </c:ext>
          </c:extLst>
        </c:ser>
        <c:ser>
          <c:idx val="4"/>
          <c:order val="4"/>
          <c:tx>
            <c:strRef>
              <c:f>Sheet1!$AX$68</c:f>
              <c:strCache>
                <c:ptCount val="1"/>
                <c:pt idx="0">
                  <c:v>market rent</c:v>
                </c:pt>
              </c:strCache>
            </c:strRef>
          </c:tx>
          <c:spPr>
            <a:ln w="28575" cap="rnd">
              <a:solidFill>
                <a:schemeClr val="accent5"/>
              </a:solidFill>
              <a:round/>
            </a:ln>
            <a:effectLst/>
          </c:spPr>
          <c:marker>
            <c:symbol val="none"/>
          </c:marker>
          <c:cat>
            <c:strRef>
              <c:f>Sheet1!$AY$63:$CC$63</c:f>
              <c:strCache>
                <c:ptCount val="31"/>
                <c:pt idx="0">
                  <c:v>Mar 16</c:v>
                </c:pt>
                <c:pt idx="1">
                  <c:v>Mar 17</c:v>
                </c:pt>
                <c:pt idx="2">
                  <c:v>Jun 17</c:v>
                </c:pt>
                <c:pt idx="3">
                  <c:v>Sep 17</c:v>
                </c:pt>
                <c:pt idx="4">
                  <c:v>Dec 17</c:v>
                </c:pt>
                <c:pt idx="5">
                  <c:v>Mar 18</c:v>
                </c:pt>
                <c:pt idx="6">
                  <c:v>Jun 18</c:v>
                </c:pt>
                <c:pt idx="7">
                  <c:v>Sep 18</c:v>
                </c:pt>
                <c:pt idx="8">
                  <c:v>Dec 18</c:v>
                </c:pt>
                <c:pt idx="9">
                  <c:v>Mar 19</c:v>
                </c:pt>
                <c:pt idx="10">
                  <c:v>Jun 19</c:v>
                </c:pt>
                <c:pt idx="11">
                  <c:v>Sep 19</c:v>
                </c:pt>
                <c:pt idx="12">
                  <c:v>Dec 19</c:v>
                </c:pt>
                <c:pt idx="13">
                  <c:v>Mar 20</c:v>
                </c:pt>
                <c:pt idx="14">
                  <c:v>Jun 20</c:v>
                </c:pt>
                <c:pt idx="15">
                  <c:v>Sep 20</c:v>
                </c:pt>
                <c:pt idx="16">
                  <c:v>Dec 20</c:v>
                </c:pt>
                <c:pt idx="17">
                  <c:v>Mar 21</c:v>
                </c:pt>
                <c:pt idx="18">
                  <c:v>Jun 21</c:v>
                </c:pt>
                <c:pt idx="19">
                  <c:v>Sep 21</c:v>
                </c:pt>
                <c:pt idx="20">
                  <c:v>Dec 21</c:v>
                </c:pt>
                <c:pt idx="21">
                  <c:v>Mar 22</c:v>
                </c:pt>
                <c:pt idx="22">
                  <c:v>Jun 22</c:v>
                </c:pt>
                <c:pt idx="23">
                  <c:v>Sep 22</c:v>
                </c:pt>
                <c:pt idx="24">
                  <c:v>Dec 22</c:v>
                </c:pt>
                <c:pt idx="25">
                  <c:v>Mar 23</c:v>
                </c:pt>
                <c:pt idx="26">
                  <c:v>Jun 23</c:v>
                </c:pt>
                <c:pt idx="27">
                  <c:v>Sep 23</c:v>
                </c:pt>
                <c:pt idx="28">
                  <c:v>Dec 23</c:v>
                </c:pt>
                <c:pt idx="29">
                  <c:v>Mar 24</c:v>
                </c:pt>
                <c:pt idx="30">
                  <c:v>Jun 24</c:v>
                </c:pt>
              </c:strCache>
            </c:strRef>
          </c:cat>
          <c:val>
            <c:numRef>
              <c:f>Sheet1!$AY$68:$CC$68</c:f>
              <c:numCache>
                <c:formatCode>#,##0</c:formatCode>
                <c:ptCount val="31"/>
                <c:pt idx="0">
                  <c:v>2096</c:v>
                </c:pt>
                <c:pt idx="1">
                  <c:v>1392</c:v>
                </c:pt>
                <c:pt idx="2">
                  <c:v>1454</c:v>
                </c:pt>
                <c:pt idx="3">
                  <c:v>1570</c:v>
                </c:pt>
                <c:pt idx="4">
                  <c:v>1388</c:v>
                </c:pt>
                <c:pt idx="5">
                  <c:v>1332</c:v>
                </c:pt>
                <c:pt idx="6">
                  <c:v>1381</c:v>
                </c:pt>
                <c:pt idx="7">
                  <c:v>1613</c:v>
                </c:pt>
                <c:pt idx="8">
                  <c:v>1836</c:v>
                </c:pt>
                <c:pt idx="9">
                  <c:v>2344</c:v>
                </c:pt>
                <c:pt idx="10">
                  <c:v>2193</c:v>
                </c:pt>
                <c:pt idx="11">
                  <c:v>2005</c:v>
                </c:pt>
                <c:pt idx="12">
                  <c:v>1715</c:v>
                </c:pt>
                <c:pt idx="13">
                  <c:v>1246</c:v>
                </c:pt>
                <c:pt idx="14">
                  <c:v>1111</c:v>
                </c:pt>
                <c:pt idx="15">
                  <c:v>877</c:v>
                </c:pt>
                <c:pt idx="16">
                  <c:v>864</c:v>
                </c:pt>
                <c:pt idx="17">
                  <c:v>1095</c:v>
                </c:pt>
                <c:pt idx="18">
                  <c:v>1187</c:v>
                </c:pt>
                <c:pt idx="19">
                  <c:v>1165</c:v>
                </c:pt>
                <c:pt idx="20">
                  <c:v>1211</c:v>
                </c:pt>
                <c:pt idx="21">
                  <c:v>814</c:v>
                </c:pt>
                <c:pt idx="22">
                  <c:v>888</c:v>
                </c:pt>
                <c:pt idx="23">
                  <c:v>787</c:v>
                </c:pt>
                <c:pt idx="24">
                  <c:v>733</c:v>
                </c:pt>
                <c:pt idx="25">
                  <c:v>587</c:v>
                </c:pt>
                <c:pt idx="26">
                  <c:v>317</c:v>
                </c:pt>
                <c:pt idx="27">
                  <c:v>374</c:v>
                </c:pt>
                <c:pt idx="28">
                  <c:v>231</c:v>
                </c:pt>
                <c:pt idx="29">
                  <c:v>421</c:v>
                </c:pt>
                <c:pt idx="30">
                  <c:v>420</c:v>
                </c:pt>
              </c:numCache>
            </c:numRef>
          </c:val>
          <c:smooth val="0"/>
          <c:extLst>
            <c:ext xmlns:c16="http://schemas.microsoft.com/office/drawing/2014/chart" uri="{C3380CC4-5D6E-409C-BE32-E72D297353CC}">
              <c16:uniqueId val="{00000004-12D9-42A7-90F9-23A3A085D362}"/>
            </c:ext>
          </c:extLst>
        </c:ser>
        <c:dLbls>
          <c:showLegendKey val="0"/>
          <c:showVal val="0"/>
          <c:showCatName val="0"/>
          <c:showSerName val="0"/>
          <c:showPercent val="0"/>
          <c:showBubbleSize val="0"/>
        </c:dLbls>
        <c:smooth val="0"/>
        <c:axId val="235886520"/>
        <c:axId val="235887832"/>
      </c:lineChart>
      <c:catAx>
        <c:axId val="235886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235887832"/>
        <c:crosses val="autoZero"/>
        <c:auto val="1"/>
        <c:lblAlgn val="ctr"/>
        <c:lblOffset val="100"/>
        <c:noMultiLvlLbl val="0"/>
      </c:catAx>
      <c:valAx>
        <c:axId val="235887832"/>
        <c:scaling>
          <c:orientation val="minMax"/>
          <c:max val="210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235886520"/>
        <c:crosses val="autoZero"/>
        <c:crossBetween val="between"/>
        <c:majorUnit val="2000"/>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Arial" panose="020B0604020202020204" pitchFamily="34" charset="0"/>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Sheet1!$AX$92</c:f>
              <c:strCache>
                <c:ptCount val="1"/>
                <c:pt idx="0">
                  <c:v>Affordable rent</c:v>
                </c:pt>
              </c:strCache>
            </c:strRef>
          </c:tx>
          <c:spPr>
            <a:ln w="28575" cap="rnd">
              <a:solidFill>
                <a:schemeClr val="accent1"/>
              </a:solidFill>
              <a:round/>
            </a:ln>
            <a:effectLst/>
          </c:spPr>
          <c:marker>
            <c:symbol val="none"/>
          </c:marker>
          <c:cat>
            <c:strRef>
              <c:f>Sheet1!$AY$91:$CC$91</c:f>
              <c:strCache>
                <c:ptCount val="31"/>
                <c:pt idx="0">
                  <c:v>Mar 16</c:v>
                </c:pt>
                <c:pt idx="1">
                  <c:v>Mar 17</c:v>
                </c:pt>
                <c:pt idx="2">
                  <c:v>Jun 17</c:v>
                </c:pt>
                <c:pt idx="3">
                  <c:v>Sep 17</c:v>
                </c:pt>
                <c:pt idx="4">
                  <c:v>Dec 17</c:v>
                </c:pt>
                <c:pt idx="5">
                  <c:v>Mar 18</c:v>
                </c:pt>
                <c:pt idx="6">
                  <c:v>Jun 18</c:v>
                </c:pt>
                <c:pt idx="7">
                  <c:v>Sep 18</c:v>
                </c:pt>
                <c:pt idx="8">
                  <c:v>Dec 18</c:v>
                </c:pt>
                <c:pt idx="9">
                  <c:v>Mar 19</c:v>
                </c:pt>
                <c:pt idx="10">
                  <c:v>Jun 19</c:v>
                </c:pt>
                <c:pt idx="11">
                  <c:v>Sep 19</c:v>
                </c:pt>
                <c:pt idx="12">
                  <c:v>Dec 19</c:v>
                </c:pt>
                <c:pt idx="13">
                  <c:v>Mar 20</c:v>
                </c:pt>
                <c:pt idx="14">
                  <c:v>Jun 20</c:v>
                </c:pt>
                <c:pt idx="15">
                  <c:v>Sep 20</c:v>
                </c:pt>
                <c:pt idx="16">
                  <c:v>Dec 20</c:v>
                </c:pt>
                <c:pt idx="17">
                  <c:v>Mar 21</c:v>
                </c:pt>
                <c:pt idx="18">
                  <c:v>Jun 21</c:v>
                </c:pt>
                <c:pt idx="19">
                  <c:v>Sep 21</c:v>
                </c:pt>
                <c:pt idx="20">
                  <c:v>Dec 21</c:v>
                </c:pt>
                <c:pt idx="21">
                  <c:v>Mar 22</c:v>
                </c:pt>
                <c:pt idx="22">
                  <c:v>Jun 22</c:v>
                </c:pt>
                <c:pt idx="23">
                  <c:v>Sep 22</c:v>
                </c:pt>
                <c:pt idx="24">
                  <c:v>Dec 22</c:v>
                </c:pt>
                <c:pt idx="25">
                  <c:v>Mar 23</c:v>
                </c:pt>
                <c:pt idx="26">
                  <c:v>Jun 23</c:v>
                </c:pt>
                <c:pt idx="27">
                  <c:v>Sep 23</c:v>
                </c:pt>
                <c:pt idx="28">
                  <c:v>Dec 23</c:v>
                </c:pt>
                <c:pt idx="29">
                  <c:v>Mar 24</c:v>
                </c:pt>
                <c:pt idx="30">
                  <c:v>Jun 24</c:v>
                </c:pt>
              </c:strCache>
            </c:strRef>
          </c:cat>
          <c:val>
            <c:numRef>
              <c:f>Sheet1!$AY$92:$CC$92</c:f>
              <c:numCache>
                <c:formatCode>#,##0</c:formatCode>
                <c:ptCount val="31"/>
                <c:pt idx="0">
                  <c:v>19693</c:v>
                </c:pt>
                <c:pt idx="1">
                  <c:v>20793</c:v>
                </c:pt>
                <c:pt idx="2">
                  <c:v>20327</c:v>
                </c:pt>
                <c:pt idx="3">
                  <c:v>19538</c:v>
                </c:pt>
                <c:pt idx="4">
                  <c:v>18549</c:v>
                </c:pt>
                <c:pt idx="5">
                  <c:v>17731</c:v>
                </c:pt>
                <c:pt idx="6">
                  <c:v>17784</c:v>
                </c:pt>
                <c:pt idx="7">
                  <c:v>18646</c:v>
                </c:pt>
                <c:pt idx="8">
                  <c:v>18652</c:v>
                </c:pt>
                <c:pt idx="9">
                  <c:v>19375</c:v>
                </c:pt>
                <c:pt idx="10">
                  <c:v>20216</c:v>
                </c:pt>
                <c:pt idx="11">
                  <c:v>20882</c:v>
                </c:pt>
                <c:pt idx="12">
                  <c:v>23413</c:v>
                </c:pt>
                <c:pt idx="13">
                  <c:v>22306</c:v>
                </c:pt>
                <c:pt idx="14">
                  <c:v>20559</c:v>
                </c:pt>
                <c:pt idx="15">
                  <c:v>19648</c:v>
                </c:pt>
                <c:pt idx="16">
                  <c:v>18796</c:v>
                </c:pt>
                <c:pt idx="17">
                  <c:v>20002</c:v>
                </c:pt>
                <c:pt idx="18">
                  <c:v>20791</c:v>
                </c:pt>
                <c:pt idx="19">
                  <c:v>20408</c:v>
                </c:pt>
                <c:pt idx="20">
                  <c:v>19423</c:v>
                </c:pt>
                <c:pt idx="21">
                  <c:v>19638</c:v>
                </c:pt>
                <c:pt idx="22">
                  <c:v>18597</c:v>
                </c:pt>
                <c:pt idx="23">
                  <c:v>18718</c:v>
                </c:pt>
                <c:pt idx="24">
                  <c:v>18923</c:v>
                </c:pt>
                <c:pt idx="25">
                  <c:v>18589</c:v>
                </c:pt>
                <c:pt idx="26">
                  <c:v>19071</c:v>
                </c:pt>
                <c:pt idx="27">
                  <c:v>17923</c:v>
                </c:pt>
                <c:pt idx="28">
                  <c:v>16519</c:v>
                </c:pt>
                <c:pt idx="29">
                  <c:v>12907</c:v>
                </c:pt>
                <c:pt idx="30">
                  <c:v>12209</c:v>
                </c:pt>
              </c:numCache>
            </c:numRef>
          </c:val>
          <c:smooth val="0"/>
          <c:extLst>
            <c:ext xmlns:c16="http://schemas.microsoft.com/office/drawing/2014/chart" uri="{C3380CC4-5D6E-409C-BE32-E72D297353CC}">
              <c16:uniqueId val="{00000000-DC04-454E-B04D-99D3B5D2EF28}"/>
            </c:ext>
          </c:extLst>
        </c:ser>
        <c:ser>
          <c:idx val="1"/>
          <c:order val="1"/>
          <c:tx>
            <c:strRef>
              <c:f>Sheet1!$AX$93</c:f>
              <c:strCache>
                <c:ptCount val="1"/>
                <c:pt idx="0">
                  <c:v>Affordable home ownership</c:v>
                </c:pt>
              </c:strCache>
            </c:strRef>
          </c:tx>
          <c:spPr>
            <a:ln w="28575" cap="rnd">
              <a:solidFill>
                <a:schemeClr val="accent2"/>
              </a:solidFill>
              <a:round/>
            </a:ln>
            <a:effectLst/>
          </c:spPr>
          <c:marker>
            <c:symbol val="none"/>
          </c:marker>
          <c:cat>
            <c:strRef>
              <c:f>Sheet1!$AY$91:$CC$91</c:f>
              <c:strCache>
                <c:ptCount val="31"/>
                <c:pt idx="0">
                  <c:v>Mar 16</c:v>
                </c:pt>
                <c:pt idx="1">
                  <c:v>Mar 17</c:v>
                </c:pt>
                <c:pt idx="2">
                  <c:v>Jun 17</c:v>
                </c:pt>
                <c:pt idx="3">
                  <c:v>Sep 17</c:v>
                </c:pt>
                <c:pt idx="4">
                  <c:v>Dec 17</c:v>
                </c:pt>
                <c:pt idx="5">
                  <c:v>Mar 18</c:v>
                </c:pt>
                <c:pt idx="6">
                  <c:v>Jun 18</c:v>
                </c:pt>
                <c:pt idx="7">
                  <c:v>Sep 18</c:v>
                </c:pt>
                <c:pt idx="8">
                  <c:v>Dec 18</c:v>
                </c:pt>
                <c:pt idx="9">
                  <c:v>Mar 19</c:v>
                </c:pt>
                <c:pt idx="10">
                  <c:v>Jun 19</c:v>
                </c:pt>
                <c:pt idx="11">
                  <c:v>Sep 19</c:v>
                </c:pt>
                <c:pt idx="12">
                  <c:v>Dec 19</c:v>
                </c:pt>
                <c:pt idx="13">
                  <c:v>Mar 20</c:v>
                </c:pt>
                <c:pt idx="14">
                  <c:v>Jun 20</c:v>
                </c:pt>
                <c:pt idx="15">
                  <c:v>Sep 20</c:v>
                </c:pt>
                <c:pt idx="16">
                  <c:v>Dec 20</c:v>
                </c:pt>
                <c:pt idx="17">
                  <c:v>Mar 21</c:v>
                </c:pt>
                <c:pt idx="18">
                  <c:v>Jun 21</c:v>
                </c:pt>
                <c:pt idx="19">
                  <c:v>Sep 21</c:v>
                </c:pt>
                <c:pt idx="20">
                  <c:v>Dec 21</c:v>
                </c:pt>
                <c:pt idx="21">
                  <c:v>Mar 22</c:v>
                </c:pt>
                <c:pt idx="22">
                  <c:v>Jun 22</c:v>
                </c:pt>
                <c:pt idx="23">
                  <c:v>Sep 22</c:v>
                </c:pt>
                <c:pt idx="24">
                  <c:v>Dec 22</c:v>
                </c:pt>
                <c:pt idx="25">
                  <c:v>Mar 23</c:v>
                </c:pt>
                <c:pt idx="26">
                  <c:v>Jun 23</c:v>
                </c:pt>
                <c:pt idx="27">
                  <c:v>Sep 23</c:v>
                </c:pt>
                <c:pt idx="28">
                  <c:v>Dec 23</c:v>
                </c:pt>
                <c:pt idx="29">
                  <c:v>Mar 24</c:v>
                </c:pt>
                <c:pt idx="30">
                  <c:v>Jun 24</c:v>
                </c:pt>
              </c:strCache>
            </c:strRef>
          </c:cat>
          <c:val>
            <c:numRef>
              <c:f>Sheet1!$AY$93:$CC$93</c:f>
              <c:numCache>
                <c:formatCode>#,##0</c:formatCode>
                <c:ptCount val="31"/>
                <c:pt idx="0">
                  <c:v>10221</c:v>
                </c:pt>
                <c:pt idx="1">
                  <c:v>13364</c:v>
                </c:pt>
                <c:pt idx="2">
                  <c:v>13738</c:v>
                </c:pt>
                <c:pt idx="3">
                  <c:v>13823</c:v>
                </c:pt>
                <c:pt idx="4">
                  <c:v>13647</c:v>
                </c:pt>
                <c:pt idx="5">
                  <c:v>13613</c:v>
                </c:pt>
                <c:pt idx="6">
                  <c:v>13452</c:v>
                </c:pt>
                <c:pt idx="7">
                  <c:v>14525</c:v>
                </c:pt>
                <c:pt idx="8">
                  <c:v>15437</c:v>
                </c:pt>
                <c:pt idx="9">
                  <c:v>16844</c:v>
                </c:pt>
                <c:pt idx="10">
                  <c:v>18051</c:v>
                </c:pt>
                <c:pt idx="11">
                  <c:v>17727</c:v>
                </c:pt>
                <c:pt idx="12">
                  <c:v>18964</c:v>
                </c:pt>
                <c:pt idx="13">
                  <c:v>17219</c:v>
                </c:pt>
                <c:pt idx="14">
                  <c:v>15254</c:v>
                </c:pt>
                <c:pt idx="15">
                  <c:v>14340</c:v>
                </c:pt>
                <c:pt idx="16">
                  <c:v>12612</c:v>
                </c:pt>
                <c:pt idx="17">
                  <c:v>13783</c:v>
                </c:pt>
                <c:pt idx="18">
                  <c:v>13814</c:v>
                </c:pt>
                <c:pt idx="19">
                  <c:v>13931</c:v>
                </c:pt>
                <c:pt idx="20">
                  <c:v>14127</c:v>
                </c:pt>
                <c:pt idx="21">
                  <c:v>13386</c:v>
                </c:pt>
                <c:pt idx="22">
                  <c:v>13106</c:v>
                </c:pt>
                <c:pt idx="23">
                  <c:v>13471</c:v>
                </c:pt>
                <c:pt idx="24">
                  <c:v>13540</c:v>
                </c:pt>
                <c:pt idx="25">
                  <c:v>14832</c:v>
                </c:pt>
                <c:pt idx="26">
                  <c:v>15454</c:v>
                </c:pt>
                <c:pt idx="27">
                  <c:v>14284</c:v>
                </c:pt>
                <c:pt idx="28">
                  <c:v>13662</c:v>
                </c:pt>
                <c:pt idx="29">
                  <c:v>11399</c:v>
                </c:pt>
                <c:pt idx="30">
                  <c:v>11114</c:v>
                </c:pt>
              </c:numCache>
            </c:numRef>
          </c:val>
          <c:smooth val="0"/>
          <c:extLst>
            <c:ext xmlns:c16="http://schemas.microsoft.com/office/drawing/2014/chart" uri="{C3380CC4-5D6E-409C-BE32-E72D297353CC}">
              <c16:uniqueId val="{00000001-DC04-454E-B04D-99D3B5D2EF28}"/>
            </c:ext>
          </c:extLst>
        </c:ser>
        <c:ser>
          <c:idx val="2"/>
          <c:order val="2"/>
          <c:tx>
            <c:strRef>
              <c:f>Sheet1!$AX$94</c:f>
              <c:strCache>
                <c:ptCount val="1"/>
                <c:pt idx="0">
                  <c:v>Social rent</c:v>
                </c:pt>
              </c:strCache>
            </c:strRef>
          </c:tx>
          <c:spPr>
            <a:ln w="28575" cap="rnd">
              <a:solidFill>
                <a:schemeClr val="accent3"/>
              </a:solidFill>
              <a:round/>
            </a:ln>
            <a:effectLst/>
          </c:spPr>
          <c:marker>
            <c:symbol val="none"/>
          </c:marker>
          <c:cat>
            <c:strRef>
              <c:f>Sheet1!$AY$91:$CC$91</c:f>
              <c:strCache>
                <c:ptCount val="31"/>
                <c:pt idx="0">
                  <c:v>Mar 16</c:v>
                </c:pt>
                <c:pt idx="1">
                  <c:v>Mar 17</c:v>
                </c:pt>
                <c:pt idx="2">
                  <c:v>Jun 17</c:v>
                </c:pt>
                <c:pt idx="3">
                  <c:v>Sep 17</c:v>
                </c:pt>
                <c:pt idx="4">
                  <c:v>Dec 17</c:v>
                </c:pt>
                <c:pt idx="5">
                  <c:v>Mar 18</c:v>
                </c:pt>
                <c:pt idx="6">
                  <c:v>Jun 18</c:v>
                </c:pt>
                <c:pt idx="7">
                  <c:v>Sep 18</c:v>
                </c:pt>
                <c:pt idx="8">
                  <c:v>Dec 18</c:v>
                </c:pt>
                <c:pt idx="9">
                  <c:v>Mar 19</c:v>
                </c:pt>
                <c:pt idx="10">
                  <c:v>Jun 19</c:v>
                </c:pt>
                <c:pt idx="11">
                  <c:v>Sep 19</c:v>
                </c:pt>
                <c:pt idx="12">
                  <c:v>Dec 19</c:v>
                </c:pt>
                <c:pt idx="13">
                  <c:v>Mar 20</c:v>
                </c:pt>
                <c:pt idx="14">
                  <c:v>Jun 20</c:v>
                </c:pt>
                <c:pt idx="15">
                  <c:v>Sep 20</c:v>
                </c:pt>
                <c:pt idx="16">
                  <c:v>Dec 20</c:v>
                </c:pt>
                <c:pt idx="17">
                  <c:v>Mar 21</c:v>
                </c:pt>
                <c:pt idx="18">
                  <c:v>Jun 21</c:v>
                </c:pt>
                <c:pt idx="19">
                  <c:v>Sep 21</c:v>
                </c:pt>
                <c:pt idx="20">
                  <c:v>Dec 21</c:v>
                </c:pt>
                <c:pt idx="21">
                  <c:v>Mar 22</c:v>
                </c:pt>
                <c:pt idx="22">
                  <c:v>Jun 22</c:v>
                </c:pt>
                <c:pt idx="23">
                  <c:v>Sep 22</c:v>
                </c:pt>
                <c:pt idx="24">
                  <c:v>Dec 22</c:v>
                </c:pt>
                <c:pt idx="25">
                  <c:v>Mar 23</c:v>
                </c:pt>
                <c:pt idx="26">
                  <c:v>Jun 23</c:v>
                </c:pt>
                <c:pt idx="27">
                  <c:v>Sep 23</c:v>
                </c:pt>
                <c:pt idx="28">
                  <c:v>Dec 23</c:v>
                </c:pt>
                <c:pt idx="29">
                  <c:v>Mar 24</c:v>
                </c:pt>
                <c:pt idx="30">
                  <c:v>Jun 24</c:v>
                </c:pt>
              </c:strCache>
            </c:strRef>
          </c:cat>
          <c:val>
            <c:numRef>
              <c:f>Sheet1!$AY$94:$CC$94</c:f>
              <c:numCache>
                <c:formatCode>#,##0</c:formatCode>
                <c:ptCount val="31"/>
                <c:pt idx="0">
                  <c:v>4744</c:v>
                </c:pt>
                <c:pt idx="1">
                  <c:v>3903</c:v>
                </c:pt>
                <c:pt idx="2">
                  <c:v>3815</c:v>
                </c:pt>
                <c:pt idx="3">
                  <c:v>3650</c:v>
                </c:pt>
                <c:pt idx="4">
                  <c:v>3711</c:v>
                </c:pt>
                <c:pt idx="5">
                  <c:v>4173</c:v>
                </c:pt>
                <c:pt idx="6">
                  <c:v>4271</c:v>
                </c:pt>
                <c:pt idx="7">
                  <c:v>4319</c:v>
                </c:pt>
                <c:pt idx="8">
                  <c:v>4917</c:v>
                </c:pt>
                <c:pt idx="9">
                  <c:v>5447</c:v>
                </c:pt>
                <c:pt idx="10">
                  <c:v>5297</c:v>
                </c:pt>
                <c:pt idx="11">
                  <c:v>5619</c:v>
                </c:pt>
                <c:pt idx="12">
                  <c:v>6068</c:v>
                </c:pt>
                <c:pt idx="13">
                  <c:v>6113</c:v>
                </c:pt>
                <c:pt idx="14">
                  <c:v>5550</c:v>
                </c:pt>
                <c:pt idx="15">
                  <c:v>5762</c:v>
                </c:pt>
                <c:pt idx="16">
                  <c:v>5060</c:v>
                </c:pt>
                <c:pt idx="17">
                  <c:v>5574</c:v>
                </c:pt>
                <c:pt idx="18">
                  <c:v>6416</c:v>
                </c:pt>
                <c:pt idx="19">
                  <c:v>6375</c:v>
                </c:pt>
                <c:pt idx="20">
                  <c:v>6560</c:v>
                </c:pt>
                <c:pt idx="21">
                  <c:v>6282</c:v>
                </c:pt>
                <c:pt idx="22">
                  <c:v>5814</c:v>
                </c:pt>
                <c:pt idx="23">
                  <c:v>6041</c:v>
                </c:pt>
                <c:pt idx="24">
                  <c:v>6020</c:v>
                </c:pt>
                <c:pt idx="25">
                  <c:v>5912</c:v>
                </c:pt>
                <c:pt idx="26">
                  <c:v>6350</c:v>
                </c:pt>
                <c:pt idx="27">
                  <c:v>5930</c:v>
                </c:pt>
                <c:pt idx="28">
                  <c:v>5969</c:v>
                </c:pt>
                <c:pt idx="29">
                  <c:v>6742</c:v>
                </c:pt>
                <c:pt idx="30">
                  <c:v>6736</c:v>
                </c:pt>
              </c:numCache>
            </c:numRef>
          </c:val>
          <c:smooth val="0"/>
          <c:extLst>
            <c:ext xmlns:c16="http://schemas.microsoft.com/office/drawing/2014/chart" uri="{C3380CC4-5D6E-409C-BE32-E72D297353CC}">
              <c16:uniqueId val="{00000002-DC04-454E-B04D-99D3B5D2EF28}"/>
            </c:ext>
          </c:extLst>
        </c:ser>
        <c:ser>
          <c:idx val="3"/>
          <c:order val="3"/>
          <c:tx>
            <c:strRef>
              <c:f>Sheet1!$AX$95</c:f>
              <c:strCache>
                <c:ptCount val="1"/>
                <c:pt idx="0">
                  <c:v>Market sale</c:v>
                </c:pt>
              </c:strCache>
            </c:strRef>
          </c:tx>
          <c:spPr>
            <a:ln w="28575" cap="rnd">
              <a:solidFill>
                <a:schemeClr val="accent4"/>
              </a:solidFill>
              <a:round/>
            </a:ln>
            <a:effectLst/>
          </c:spPr>
          <c:marker>
            <c:symbol val="none"/>
          </c:marker>
          <c:cat>
            <c:strRef>
              <c:f>Sheet1!$AY$91:$CC$91</c:f>
              <c:strCache>
                <c:ptCount val="31"/>
                <c:pt idx="0">
                  <c:v>Mar 16</c:v>
                </c:pt>
                <c:pt idx="1">
                  <c:v>Mar 17</c:v>
                </c:pt>
                <c:pt idx="2">
                  <c:v>Jun 17</c:v>
                </c:pt>
                <c:pt idx="3">
                  <c:v>Sep 17</c:v>
                </c:pt>
                <c:pt idx="4">
                  <c:v>Dec 17</c:v>
                </c:pt>
                <c:pt idx="5">
                  <c:v>Mar 18</c:v>
                </c:pt>
                <c:pt idx="6">
                  <c:v>Jun 18</c:v>
                </c:pt>
                <c:pt idx="7">
                  <c:v>Sep 18</c:v>
                </c:pt>
                <c:pt idx="8">
                  <c:v>Dec 18</c:v>
                </c:pt>
                <c:pt idx="9">
                  <c:v>Mar 19</c:v>
                </c:pt>
                <c:pt idx="10">
                  <c:v>Jun 19</c:v>
                </c:pt>
                <c:pt idx="11">
                  <c:v>Sep 19</c:v>
                </c:pt>
                <c:pt idx="12">
                  <c:v>Dec 19</c:v>
                </c:pt>
                <c:pt idx="13">
                  <c:v>Mar 20</c:v>
                </c:pt>
                <c:pt idx="14">
                  <c:v>Jun 20</c:v>
                </c:pt>
                <c:pt idx="15">
                  <c:v>Sep 20</c:v>
                </c:pt>
                <c:pt idx="16">
                  <c:v>Dec 20</c:v>
                </c:pt>
                <c:pt idx="17">
                  <c:v>Mar 21</c:v>
                </c:pt>
                <c:pt idx="18">
                  <c:v>Jun 21</c:v>
                </c:pt>
                <c:pt idx="19">
                  <c:v>Sep 21</c:v>
                </c:pt>
                <c:pt idx="20">
                  <c:v>Dec 21</c:v>
                </c:pt>
                <c:pt idx="21">
                  <c:v>Mar 22</c:v>
                </c:pt>
                <c:pt idx="22">
                  <c:v>Jun 22</c:v>
                </c:pt>
                <c:pt idx="23">
                  <c:v>Sep 22</c:v>
                </c:pt>
                <c:pt idx="24">
                  <c:v>Dec 22</c:v>
                </c:pt>
                <c:pt idx="25">
                  <c:v>Mar 23</c:v>
                </c:pt>
                <c:pt idx="26">
                  <c:v>Jun 23</c:v>
                </c:pt>
                <c:pt idx="27">
                  <c:v>Sep 23</c:v>
                </c:pt>
                <c:pt idx="28">
                  <c:v>Dec 23</c:v>
                </c:pt>
                <c:pt idx="29">
                  <c:v>Mar 24</c:v>
                </c:pt>
                <c:pt idx="30">
                  <c:v>Jun 24</c:v>
                </c:pt>
              </c:strCache>
            </c:strRef>
          </c:cat>
          <c:val>
            <c:numRef>
              <c:f>Sheet1!$AY$95:$CC$95</c:f>
              <c:numCache>
                <c:formatCode>#,##0</c:formatCode>
                <c:ptCount val="31"/>
                <c:pt idx="0">
                  <c:v>4870</c:v>
                </c:pt>
                <c:pt idx="1">
                  <c:v>7595</c:v>
                </c:pt>
                <c:pt idx="2">
                  <c:v>6844</c:v>
                </c:pt>
                <c:pt idx="3">
                  <c:v>7632</c:v>
                </c:pt>
                <c:pt idx="4">
                  <c:v>7559</c:v>
                </c:pt>
                <c:pt idx="5">
                  <c:v>6526</c:v>
                </c:pt>
                <c:pt idx="6">
                  <c:v>6988</c:v>
                </c:pt>
                <c:pt idx="7">
                  <c:v>6524</c:v>
                </c:pt>
                <c:pt idx="8">
                  <c:v>6213</c:v>
                </c:pt>
                <c:pt idx="9">
                  <c:v>6707</c:v>
                </c:pt>
                <c:pt idx="10">
                  <c:v>7114</c:v>
                </c:pt>
                <c:pt idx="11">
                  <c:v>6435</c:v>
                </c:pt>
                <c:pt idx="12">
                  <c:v>7556</c:v>
                </c:pt>
                <c:pt idx="13">
                  <c:v>7091</c:v>
                </c:pt>
                <c:pt idx="14">
                  <c:v>5294</c:v>
                </c:pt>
                <c:pt idx="15">
                  <c:v>5610</c:v>
                </c:pt>
                <c:pt idx="16">
                  <c:v>4677</c:v>
                </c:pt>
                <c:pt idx="17">
                  <c:v>4557</c:v>
                </c:pt>
                <c:pt idx="18">
                  <c:v>5339</c:v>
                </c:pt>
                <c:pt idx="19">
                  <c:v>5005</c:v>
                </c:pt>
                <c:pt idx="20">
                  <c:v>4621</c:v>
                </c:pt>
                <c:pt idx="21">
                  <c:v>4047</c:v>
                </c:pt>
                <c:pt idx="22">
                  <c:v>3980</c:v>
                </c:pt>
                <c:pt idx="23">
                  <c:v>4775</c:v>
                </c:pt>
                <c:pt idx="24">
                  <c:v>5491</c:v>
                </c:pt>
                <c:pt idx="25">
                  <c:v>7093</c:v>
                </c:pt>
                <c:pt idx="26">
                  <c:v>6985</c:v>
                </c:pt>
                <c:pt idx="27">
                  <c:v>5640</c:v>
                </c:pt>
                <c:pt idx="28">
                  <c:v>4245</c:v>
                </c:pt>
                <c:pt idx="29">
                  <c:v>1919</c:v>
                </c:pt>
                <c:pt idx="30">
                  <c:v>1625</c:v>
                </c:pt>
              </c:numCache>
            </c:numRef>
          </c:val>
          <c:smooth val="0"/>
          <c:extLst>
            <c:ext xmlns:c16="http://schemas.microsoft.com/office/drawing/2014/chart" uri="{C3380CC4-5D6E-409C-BE32-E72D297353CC}">
              <c16:uniqueId val="{00000003-DC04-454E-B04D-99D3B5D2EF28}"/>
            </c:ext>
          </c:extLst>
        </c:ser>
        <c:ser>
          <c:idx val="4"/>
          <c:order val="4"/>
          <c:tx>
            <c:strRef>
              <c:f>Sheet1!$AX$96</c:f>
              <c:strCache>
                <c:ptCount val="1"/>
                <c:pt idx="0">
                  <c:v>Market rent</c:v>
                </c:pt>
              </c:strCache>
            </c:strRef>
          </c:tx>
          <c:spPr>
            <a:ln w="28575" cap="rnd">
              <a:solidFill>
                <a:schemeClr val="accent5"/>
              </a:solidFill>
              <a:round/>
            </a:ln>
            <a:effectLst/>
          </c:spPr>
          <c:marker>
            <c:symbol val="none"/>
          </c:marker>
          <c:cat>
            <c:strRef>
              <c:f>Sheet1!$AY$91:$CC$91</c:f>
              <c:strCache>
                <c:ptCount val="31"/>
                <c:pt idx="0">
                  <c:v>Mar 16</c:v>
                </c:pt>
                <c:pt idx="1">
                  <c:v>Mar 17</c:v>
                </c:pt>
                <c:pt idx="2">
                  <c:v>Jun 17</c:v>
                </c:pt>
                <c:pt idx="3">
                  <c:v>Sep 17</c:v>
                </c:pt>
                <c:pt idx="4">
                  <c:v>Dec 17</c:v>
                </c:pt>
                <c:pt idx="5">
                  <c:v>Mar 18</c:v>
                </c:pt>
                <c:pt idx="6">
                  <c:v>Jun 18</c:v>
                </c:pt>
                <c:pt idx="7">
                  <c:v>Sep 18</c:v>
                </c:pt>
                <c:pt idx="8">
                  <c:v>Dec 18</c:v>
                </c:pt>
                <c:pt idx="9">
                  <c:v>Mar 19</c:v>
                </c:pt>
                <c:pt idx="10">
                  <c:v>Jun 19</c:v>
                </c:pt>
                <c:pt idx="11">
                  <c:v>Sep 19</c:v>
                </c:pt>
                <c:pt idx="12">
                  <c:v>Dec 19</c:v>
                </c:pt>
                <c:pt idx="13">
                  <c:v>Mar 20</c:v>
                </c:pt>
                <c:pt idx="14">
                  <c:v>Jun 20</c:v>
                </c:pt>
                <c:pt idx="15">
                  <c:v>Sep 20</c:v>
                </c:pt>
                <c:pt idx="16">
                  <c:v>Dec 20</c:v>
                </c:pt>
                <c:pt idx="17">
                  <c:v>Mar 21</c:v>
                </c:pt>
                <c:pt idx="18">
                  <c:v>Jun 21</c:v>
                </c:pt>
                <c:pt idx="19">
                  <c:v>Sep 21</c:v>
                </c:pt>
                <c:pt idx="20">
                  <c:v>Dec 21</c:v>
                </c:pt>
                <c:pt idx="21">
                  <c:v>Mar 22</c:v>
                </c:pt>
                <c:pt idx="22">
                  <c:v>Jun 22</c:v>
                </c:pt>
                <c:pt idx="23">
                  <c:v>Sep 22</c:v>
                </c:pt>
                <c:pt idx="24">
                  <c:v>Dec 22</c:v>
                </c:pt>
                <c:pt idx="25">
                  <c:v>Mar 23</c:v>
                </c:pt>
                <c:pt idx="26">
                  <c:v>Jun 23</c:v>
                </c:pt>
                <c:pt idx="27">
                  <c:v>Sep 23</c:v>
                </c:pt>
                <c:pt idx="28">
                  <c:v>Dec 23</c:v>
                </c:pt>
                <c:pt idx="29">
                  <c:v>Mar 24</c:v>
                </c:pt>
                <c:pt idx="30">
                  <c:v>Jun 24</c:v>
                </c:pt>
              </c:strCache>
            </c:strRef>
          </c:cat>
          <c:val>
            <c:numRef>
              <c:f>Sheet1!$AY$96:$CC$96</c:f>
              <c:numCache>
                <c:formatCode>#,##0</c:formatCode>
                <c:ptCount val="31"/>
                <c:pt idx="0">
                  <c:v>2576</c:v>
                </c:pt>
                <c:pt idx="1">
                  <c:v>2054</c:v>
                </c:pt>
                <c:pt idx="2">
                  <c:v>1794</c:v>
                </c:pt>
                <c:pt idx="3">
                  <c:v>1931</c:v>
                </c:pt>
                <c:pt idx="4">
                  <c:v>1364</c:v>
                </c:pt>
                <c:pt idx="5">
                  <c:v>1529</c:v>
                </c:pt>
                <c:pt idx="6">
                  <c:v>1401</c:v>
                </c:pt>
                <c:pt idx="7">
                  <c:v>1107</c:v>
                </c:pt>
                <c:pt idx="8">
                  <c:v>1020</c:v>
                </c:pt>
                <c:pt idx="9">
                  <c:v>999</c:v>
                </c:pt>
                <c:pt idx="10">
                  <c:v>1267</c:v>
                </c:pt>
                <c:pt idx="11">
                  <c:v>1241</c:v>
                </c:pt>
                <c:pt idx="12">
                  <c:v>1405</c:v>
                </c:pt>
                <c:pt idx="13">
                  <c:v>799</c:v>
                </c:pt>
                <c:pt idx="14">
                  <c:v>474</c:v>
                </c:pt>
                <c:pt idx="15">
                  <c:v>253</c:v>
                </c:pt>
                <c:pt idx="16">
                  <c:v>167</c:v>
                </c:pt>
                <c:pt idx="17">
                  <c:v>180</c:v>
                </c:pt>
                <c:pt idx="18">
                  <c:v>160</c:v>
                </c:pt>
                <c:pt idx="19">
                  <c:v>177</c:v>
                </c:pt>
                <c:pt idx="20">
                  <c:v>174</c:v>
                </c:pt>
                <c:pt idx="21">
                  <c:v>161</c:v>
                </c:pt>
                <c:pt idx="22">
                  <c:v>175</c:v>
                </c:pt>
                <c:pt idx="23">
                  <c:v>180</c:v>
                </c:pt>
                <c:pt idx="24">
                  <c:v>280</c:v>
                </c:pt>
                <c:pt idx="25">
                  <c:v>300</c:v>
                </c:pt>
                <c:pt idx="26">
                  <c:v>449</c:v>
                </c:pt>
                <c:pt idx="27">
                  <c:v>413</c:v>
                </c:pt>
                <c:pt idx="28">
                  <c:v>208</c:v>
                </c:pt>
                <c:pt idx="29">
                  <c:v>238</c:v>
                </c:pt>
                <c:pt idx="30">
                  <c:v>51</c:v>
                </c:pt>
              </c:numCache>
            </c:numRef>
          </c:val>
          <c:smooth val="0"/>
          <c:extLst>
            <c:ext xmlns:c16="http://schemas.microsoft.com/office/drawing/2014/chart" uri="{C3380CC4-5D6E-409C-BE32-E72D297353CC}">
              <c16:uniqueId val="{00000004-DC04-454E-B04D-99D3B5D2EF28}"/>
            </c:ext>
          </c:extLst>
        </c:ser>
        <c:dLbls>
          <c:showLegendKey val="0"/>
          <c:showVal val="0"/>
          <c:showCatName val="0"/>
          <c:showSerName val="0"/>
          <c:showPercent val="0"/>
          <c:showBubbleSize val="0"/>
        </c:dLbls>
        <c:smooth val="0"/>
        <c:axId val="235886520"/>
        <c:axId val="235887832"/>
      </c:lineChart>
      <c:catAx>
        <c:axId val="235886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235887832"/>
        <c:crosses val="autoZero"/>
        <c:auto val="1"/>
        <c:lblAlgn val="ctr"/>
        <c:lblOffset val="100"/>
        <c:noMultiLvlLbl val="0"/>
      </c:catAx>
      <c:valAx>
        <c:axId val="235887832"/>
        <c:scaling>
          <c:orientation val="minMax"/>
          <c:max val="250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235886520"/>
        <c:crosses val="autoZero"/>
        <c:crossBetween val="between"/>
        <c:majorUnit val="2000"/>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Arial" panose="020B0604020202020204" pitchFamily="34"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0.73421</cdr:x>
      <cdr:y>0.0954</cdr:y>
    </cdr:from>
    <cdr:to>
      <cdr:x>0.9396</cdr:x>
      <cdr:y>0.26382</cdr:y>
    </cdr:to>
    <cdr:sp macro="" textlink="">
      <cdr:nvSpPr>
        <cdr:cNvPr id="2" name="TextBox 1"/>
        <cdr:cNvSpPr txBox="1"/>
      </cdr:nvSpPr>
      <cdr:spPr>
        <a:xfrm xmlns:a="http://schemas.openxmlformats.org/drawingml/2006/main">
          <a:off x="4206761" y="266051"/>
          <a:ext cx="1176803" cy="46971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900" baseline="0">
              <a:solidFill>
                <a:schemeClr val="bg2">
                  <a:lumMod val="25000"/>
                </a:schemeClr>
              </a:solidFill>
              <a:latin typeface="Arial" panose="020B0604020202020204" pitchFamily="34" charset="0"/>
              <a:cs typeface="Arial" panose="020B0604020202020204" pitchFamily="34" charset="0"/>
            </a:rPr>
            <a:t>Annual rate = total for the 12 months ended at each date</a:t>
          </a:r>
        </a:p>
      </cdr:txBody>
    </cdr:sp>
  </cdr:relSizeAnchor>
</c:userShapes>
</file>

<file path=word/drawings/drawing2.xml><?xml version="1.0" encoding="utf-8"?>
<c:userShapes xmlns:c="http://schemas.openxmlformats.org/drawingml/2006/chart">
  <cdr:relSizeAnchor xmlns:cdr="http://schemas.openxmlformats.org/drawingml/2006/chartDrawing">
    <cdr:from>
      <cdr:x>0.73168</cdr:x>
      <cdr:y>0.09923</cdr:y>
    </cdr:from>
    <cdr:to>
      <cdr:x>0.93671</cdr:x>
      <cdr:y>0.26733</cdr:y>
    </cdr:to>
    <cdr:sp macro="" textlink="">
      <cdr:nvSpPr>
        <cdr:cNvPr id="2" name="TextBox 1"/>
        <cdr:cNvSpPr txBox="1"/>
      </cdr:nvSpPr>
      <cdr:spPr>
        <a:xfrm xmlns:a="http://schemas.openxmlformats.org/drawingml/2006/main">
          <a:off x="4190849" y="267910"/>
          <a:ext cx="1174350" cy="45387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baseline="0">
              <a:solidFill>
                <a:schemeClr val="bg2">
                  <a:lumMod val="25000"/>
                </a:schemeClr>
              </a:solidFill>
              <a:latin typeface="Arial" panose="020B0604020202020204" pitchFamily="34" charset="0"/>
            </a:rPr>
            <a:t>Annual rate = total for the 12 months ended at each date</a:t>
          </a:r>
        </a:p>
      </cdr:txBody>
    </cdr:sp>
  </cdr:relSizeAnchor>
</c:userShapes>
</file>

<file path=word/theme/theme1.xml><?xml version="1.0" encoding="utf-8"?>
<a:theme xmlns:a="http://schemas.openxmlformats.org/drawingml/2006/main" name="Office Theme">
  <a:themeElements>
    <a:clrScheme name="NHF Theme">
      <a:dk1>
        <a:srgbClr val="2F2F2C"/>
      </a:dk1>
      <a:lt1>
        <a:srgbClr val="FFFFFF"/>
      </a:lt1>
      <a:dk2>
        <a:srgbClr val="1D3063"/>
      </a:dk2>
      <a:lt2>
        <a:srgbClr val="EBECEC"/>
      </a:lt2>
      <a:accent1>
        <a:srgbClr val="4472C4"/>
      </a:accent1>
      <a:accent2>
        <a:srgbClr val="00C393"/>
      </a:accent2>
      <a:accent3>
        <a:srgbClr val="FFCC00"/>
      </a:accent3>
      <a:accent4>
        <a:srgbClr val="FF400D"/>
      </a:accent4>
      <a:accent5>
        <a:srgbClr val="5E0087"/>
      </a:accent5>
      <a:accent6>
        <a:srgbClr val="F12CA6"/>
      </a:accent6>
      <a:hlink>
        <a:srgbClr val="4471C3"/>
      </a:hlink>
      <a:folHlink>
        <a:srgbClr val="C3BD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C40E3CD2BD8846B0860B49090725FF" ma:contentTypeVersion="10" ma:contentTypeDescription="Create a new document." ma:contentTypeScope="" ma:versionID="fa293d99c180a86e1f1fb8a2b46bf8a8">
  <xsd:schema xmlns:xsd="http://www.w3.org/2001/XMLSchema" xmlns:xs="http://www.w3.org/2001/XMLSchema" xmlns:p="http://schemas.microsoft.com/office/2006/metadata/properties" xmlns:ns2="3b2436b4-a0ef-4191-bcff-fcc46038a15a" targetNamespace="http://schemas.microsoft.com/office/2006/metadata/properties" ma:root="true" ma:fieldsID="705a9b44da250183540180f914d9bf5f" ns2:_="">
    <xsd:import namespace="3b2436b4-a0ef-4191-bcff-fcc46038a1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436b4-a0ef-4191-bcff-fcc46038a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8F33C9-F719-4F3D-BA91-E8970BACF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436b4-a0ef-4191-bcff-fcc46038a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338281-A3FB-48D7-BD91-ADDB7BF528BB}">
  <ds:schemaRefs>
    <ds:schemaRef ds:uri="http://schemas.microsoft.com/sharepoint/v3/contenttype/forms"/>
  </ds:schemaRefs>
</ds:datastoreItem>
</file>

<file path=customXml/itemProps3.xml><?xml version="1.0" encoding="utf-8"?>
<ds:datastoreItem xmlns:ds="http://schemas.openxmlformats.org/officeDocument/2006/customXml" ds:itemID="{C4BE9B2A-2698-47F9-8C3D-1B80C74E4640}">
  <ds:schemaRefs>
    <ds:schemaRef ds:uri="http://schemas.openxmlformats.org/officeDocument/2006/bibliography"/>
  </ds:schemaRefs>
</ds:datastoreItem>
</file>

<file path=customXml/itemProps4.xml><?xml version="1.0" encoding="utf-8"?>
<ds:datastoreItem xmlns:ds="http://schemas.openxmlformats.org/officeDocument/2006/customXml" ds:itemID="{7C768853-B27E-4BA3-A9F0-F8DD8DC86F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5</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Cowley</dc:creator>
  <cp:keywords/>
  <dc:description/>
  <cp:lastModifiedBy>Emily House</cp:lastModifiedBy>
  <cp:revision>265</cp:revision>
  <cp:lastPrinted>2022-05-17T13:50:00Z</cp:lastPrinted>
  <dcterms:created xsi:type="dcterms:W3CDTF">2022-09-28T07:58:00Z</dcterms:created>
  <dcterms:modified xsi:type="dcterms:W3CDTF">2024-10-11T16:02:00Z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0x01010068C40E3CD2BD8846B0860B49090725FF</vt:lpwstr>
  </property>
</Properties>
</file>